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99"/>
        <w:gridCol w:w="393"/>
        <w:gridCol w:w="236"/>
        <w:gridCol w:w="1379"/>
        <w:gridCol w:w="608"/>
        <w:gridCol w:w="648"/>
        <w:gridCol w:w="21"/>
        <w:gridCol w:w="696"/>
        <w:gridCol w:w="581"/>
        <w:gridCol w:w="155"/>
        <w:gridCol w:w="742"/>
        <w:gridCol w:w="1030"/>
        <w:gridCol w:w="1358"/>
        <w:gridCol w:w="260"/>
        <w:gridCol w:w="612"/>
        <w:gridCol w:w="674"/>
      </w:tblGrid>
      <w:tr w:rsidR="00C440A0" w:rsidRPr="009228A0" w14:paraId="4D0E1F85" w14:textId="77777777" w:rsidTr="00DF3546">
        <w:trPr>
          <w:gridAfter w:val="6"/>
          <w:wAfter w:w="173" w:type="dxa"/>
          <w:jc w:val="center"/>
        </w:trPr>
        <w:tc>
          <w:tcPr>
            <w:tcW w:w="5972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BC6FF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Preddiplomski studij Nautika i tehnologija  pomorskog prometa</w:t>
            </w:r>
          </w:p>
        </w:tc>
      </w:tr>
      <w:tr w:rsidR="00C440A0" w:rsidRPr="009228A0" w14:paraId="6103D672" w14:textId="77777777" w:rsidTr="00DF3546">
        <w:trPr>
          <w:gridAfter w:val="6"/>
          <w:wAfter w:w="173" w:type="dxa"/>
          <w:jc w:val="center"/>
        </w:trPr>
        <w:tc>
          <w:tcPr>
            <w:tcW w:w="5972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1DC06F6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Naziv kolegija</w:t>
            </w:r>
          </w:p>
        </w:tc>
      </w:tr>
      <w:tr w:rsidR="00C440A0" w:rsidRPr="009228A0" w14:paraId="11772808" w14:textId="77777777" w:rsidTr="00DF3546">
        <w:trPr>
          <w:gridAfter w:val="6"/>
          <w:wAfter w:w="173" w:type="dxa"/>
          <w:jc w:val="center"/>
        </w:trPr>
        <w:tc>
          <w:tcPr>
            <w:tcW w:w="5972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6AD67" w14:textId="77777777" w:rsidR="00C440A0" w:rsidRPr="009228A0" w:rsidRDefault="00C440A0" w:rsidP="00DF3546">
            <w:pPr>
              <w:pStyle w:val="Heading1"/>
              <w:rPr>
                <w:rFonts w:ascii="Merriweather" w:hAnsi="Merriweather"/>
              </w:rPr>
            </w:pPr>
            <w:bookmarkStart w:id="0" w:name="_Toc465159638"/>
            <w:bookmarkStart w:id="1" w:name="_Toc526494428"/>
            <w:bookmarkStart w:id="2" w:name="_Toc112761633"/>
            <w:r w:rsidRPr="009228A0">
              <w:rPr>
                <w:rFonts w:ascii="Merriweather" w:hAnsi="Merriweather"/>
                <w:color w:val="auto"/>
              </w:rPr>
              <w:t>ELEKTRONIČKA NAVIGACIJA</w:t>
            </w:r>
            <w:bookmarkEnd w:id="0"/>
            <w:bookmarkEnd w:id="1"/>
            <w:bookmarkEnd w:id="2"/>
          </w:p>
        </w:tc>
      </w:tr>
      <w:tr w:rsidR="00C440A0" w:rsidRPr="009228A0" w14:paraId="129E9681" w14:textId="77777777" w:rsidTr="00DF3546">
        <w:trPr>
          <w:gridAfter w:val="6"/>
          <w:wAfter w:w="173" w:type="dxa"/>
          <w:jc w:val="center"/>
        </w:trPr>
        <w:tc>
          <w:tcPr>
            <w:tcW w:w="4518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765B1" w14:textId="610AFE5D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>
              <w:rPr>
                <w:rFonts w:ascii="Merriweather" w:hAnsi="Merriweather" w:cs="Times New Roman"/>
                <w:sz w:val="20"/>
              </w:rPr>
              <w:t>202</w:t>
            </w:r>
            <w:r w:rsidR="00165012">
              <w:rPr>
                <w:rFonts w:ascii="Merriweather" w:hAnsi="Merriweather" w:cs="Times New Roman"/>
                <w:sz w:val="20"/>
              </w:rPr>
              <w:t>3</w:t>
            </w:r>
            <w:r>
              <w:rPr>
                <w:rFonts w:ascii="Merriweather" w:hAnsi="Merriweather" w:cs="Times New Roman"/>
                <w:sz w:val="20"/>
              </w:rPr>
              <w:t>./202</w:t>
            </w:r>
            <w:r w:rsidR="00165012">
              <w:rPr>
                <w:rFonts w:ascii="Merriweather" w:hAnsi="Merriweather" w:cs="Times New Roman"/>
                <w:sz w:val="20"/>
              </w:rPr>
              <w:t>4</w:t>
            </w:r>
            <w:r>
              <w:rPr>
                <w:rFonts w:ascii="Merriweather" w:hAnsi="Merriweather" w:cs="Times New Roman"/>
                <w:sz w:val="20"/>
              </w:rPr>
              <w:t>.</w:t>
            </w:r>
          </w:p>
        </w:tc>
        <w:tc>
          <w:tcPr>
            <w:tcW w:w="14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5150647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Status kolegija:</w:t>
            </w:r>
          </w:p>
        </w:tc>
      </w:tr>
      <w:tr w:rsidR="00C440A0" w:rsidRPr="009228A0" w14:paraId="576D43E7" w14:textId="77777777" w:rsidTr="00DF3546">
        <w:trPr>
          <w:gridAfter w:val="2"/>
          <w:wAfter w:w="173" w:type="dxa"/>
          <w:jc w:val="center"/>
        </w:trPr>
        <w:tc>
          <w:tcPr>
            <w:tcW w:w="949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69009BFE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</w:p>
        </w:tc>
      </w:tr>
      <w:tr w:rsidR="00C440A0" w:rsidRPr="009228A0" w14:paraId="52FF5DE6" w14:textId="77777777" w:rsidTr="00DF3546">
        <w:trPr>
          <w:gridAfter w:val="2"/>
          <w:wAfter w:w="173" w:type="dxa"/>
          <w:jc w:val="center"/>
        </w:trPr>
        <w:tc>
          <w:tcPr>
            <w:tcW w:w="949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5D2CC96" w14:textId="20BB0D84" w:rsidR="00C440A0" w:rsidRPr="009228A0" w:rsidRDefault="00347042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>
              <w:rPr>
                <w:rFonts w:ascii="Merriweather" w:hAnsi="Merriweather" w:cs="Times New Roman"/>
                <w:sz w:val="20"/>
              </w:rPr>
              <w:t>d</w:t>
            </w:r>
            <w:r w:rsidR="00C440A0" w:rsidRPr="009228A0">
              <w:rPr>
                <w:rFonts w:ascii="Merriweather" w:hAnsi="Merriweather" w:cs="Times New Roman"/>
                <w:sz w:val="20"/>
              </w:rPr>
              <w:t>oc. dr. sc. Iv</w:t>
            </w:r>
            <w:r>
              <w:rPr>
                <w:rFonts w:ascii="Merriweather" w:hAnsi="Merriweather" w:cs="Times New Roman"/>
                <w:sz w:val="20"/>
              </w:rPr>
              <w:t>an Toman</w:t>
            </w:r>
          </w:p>
        </w:tc>
      </w:tr>
      <w:tr w:rsidR="00C440A0" w:rsidRPr="009228A0" w14:paraId="1713BF83" w14:textId="77777777" w:rsidTr="00DF3546">
        <w:trPr>
          <w:gridAfter w:val="2"/>
          <w:wAfter w:w="173" w:type="dxa"/>
          <w:jc w:val="center"/>
        </w:trPr>
        <w:tc>
          <w:tcPr>
            <w:tcW w:w="949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A805008" w14:textId="6F4FBCBD" w:rsidR="00C440A0" w:rsidRDefault="00347042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>
              <w:rPr>
                <w:rFonts w:ascii="Merriweather" w:hAnsi="Merriweather" w:cs="Times New Roman"/>
                <w:sz w:val="20"/>
              </w:rPr>
              <w:t>dipl. ing. Gordan Zausnigg</w:t>
            </w:r>
          </w:p>
          <w:p w14:paraId="29C21E5E" w14:textId="1CC2E365" w:rsidR="00347042" w:rsidRPr="009228A0" w:rsidRDefault="00347042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>
              <w:rPr>
                <w:rFonts w:ascii="Merriweather" w:hAnsi="Merriweather" w:cs="Times New Roman"/>
                <w:sz w:val="20"/>
              </w:rPr>
              <w:t>mag. ing. Krešimir Grbić</w:t>
            </w:r>
          </w:p>
        </w:tc>
      </w:tr>
      <w:tr w:rsidR="00C440A0" w:rsidRPr="009228A0" w14:paraId="77A24251" w14:textId="77777777" w:rsidTr="00DF3546">
        <w:trPr>
          <w:gridAfter w:val="6"/>
          <w:wAfter w:w="173" w:type="dxa"/>
          <w:trHeight w:val="270"/>
          <w:jc w:val="center"/>
        </w:trPr>
        <w:tc>
          <w:tcPr>
            <w:tcW w:w="5972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6BA6C361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Predavanja</w:t>
            </w:r>
          </w:p>
        </w:tc>
      </w:tr>
      <w:tr w:rsidR="00C440A0" w:rsidRPr="009228A0" w14:paraId="24454A7F" w14:textId="77777777" w:rsidTr="00DF3546">
        <w:trPr>
          <w:gridAfter w:val="6"/>
          <w:wAfter w:w="173" w:type="dxa"/>
          <w:trHeight w:val="270"/>
          <w:jc w:val="center"/>
        </w:trPr>
        <w:tc>
          <w:tcPr>
            <w:tcW w:w="5972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714CA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30</w:t>
            </w:r>
          </w:p>
        </w:tc>
      </w:tr>
      <w:tr w:rsidR="00C440A0" w:rsidRPr="009228A0" w14:paraId="085309B6" w14:textId="77777777" w:rsidTr="00DF3546">
        <w:trPr>
          <w:gridAfter w:val="2"/>
          <w:wAfter w:w="173" w:type="dxa"/>
          <w:jc w:val="center"/>
        </w:trPr>
        <w:tc>
          <w:tcPr>
            <w:tcW w:w="949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147BE0F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Hrvatski</w:t>
            </w:r>
          </w:p>
        </w:tc>
      </w:tr>
      <w:tr w:rsidR="00C440A0" w:rsidRPr="00212836" w14:paraId="78309F76" w14:textId="77777777" w:rsidTr="00DF3546">
        <w:trPr>
          <w:gridAfter w:val="2"/>
          <w:wAfter w:w="173" w:type="dxa"/>
          <w:trHeight w:val="675"/>
          <w:jc w:val="center"/>
        </w:trPr>
        <w:tc>
          <w:tcPr>
            <w:tcW w:w="949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4A850CC" w14:textId="77777777" w:rsidR="00C440A0" w:rsidRPr="00212836" w:rsidRDefault="00C440A0" w:rsidP="00DF3546">
            <w:pPr>
              <w:spacing w:after="0"/>
              <w:rPr>
                <w:rFonts w:ascii="Merriweather" w:hAnsi="Merriweather" w:cs="Times New Roman"/>
                <w:bCs/>
                <w:i/>
                <w:iCs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 xml:space="preserve">Studentske ankete </w:t>
            </w:r>
          </w:p>
        </w:tc>
      </w:tr>
      <w:tr w:rsidR="00C440A0" w:rsidRPr="009228A0" w14:paraId="671835C9" w14:textId="77777777" w:rsidTr="00DF3546">
        <w:trPr>
          <w:gridAfter w:val="2"/>
          <w:wAfter w:w="173" w:type="dxa"/>
          <w:trHeight w:val="675"/>
          <w:jc w:val="center"/>
        </w:trPr>
        <w:tc>
          <w:tcPr>
            <w:tcW w:w="949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  <w:hideMark/>
          </w:tcPr>
          <w:p w14:paraId="7C626DB8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color w:val="FF0000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 xml:space="preserve">Evidencija izvedene nastave i nazočnosti studenata </w:t>
            </w:r>
            <w:r w:rsidRPr="009228A0">
              <w:rPr>
                <w:rFonts w:ascii="Merriweather" w:hAnsi="Merriweather" w:cs="Times New Roman"/>
                <w:bCs/>
                <w:i/>
                <w:iCs/>
                <w:sz w:val="20"/>
              </w:rPr>
              <w:t>(PP4/OB5)</w:t>
            </w:r>
          </w:p>
        </w:tc>
      </w:tr>
      <w:tr w:rsidR="00C440A0" w:rsidRPr="009228A0" w14:paraId="390CA3F4" w14:textId="77777777" w:rsidTr="00DF3546">
        <w:trPr>
          <w:gridAfter w:val="2"/>
          <w:wAfter w:w="173" w:type="dxa"/>
          <w:trHeight w:val="78"/>
          <w:jc w:val="center"/>
        </w:trPr>
        <w:tc>
          <w:tcPr>
            <w:tcW w:w="9498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hideMark/>
          </w:tcPr>
          <w:p w14:paraId="26D4494C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Cjelina:</w:t>
            </w:r>
          </w:p>
        </w:tc>
      </w:tr>
      <w:tr w:rsidR="00C440A0" w:rsidRPr="009228A0" w14:paraId="0D42C6AC" w14:textId="77777777" w:rsidTr="00DF3546">
        <w:trPr>
          <w:gridAfter w:val="2"/>
          <w:wAfter w:w="173" w:type="dxa"/>
          <w:trHeight w:val="303"/>
          <w:jc w:val="center"/>
        </w:trPr>
        <w:tc>
          <w:tcPr>
            <w:tcW w:w="949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4FA9C16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</w:p>
        </w:tc>
      </w:tr>
      <w:tr w:rsidR="00C440A0" w:rsidRPr="009228A0" w14:paraId="1C24EC68" w14:textId="77777777" w:rsidTr="00DF3546">
        <w:trPr>
          <w:gridAfter w:val="2"/>
          <w:wAfter w:w="173" w:type="dxa"/>
          <w:trHeight w:val="303"/>
          <w:jc w:val="center"/>
        </w:trPr>
        <w:tc>
          <w:tcPr>
            <w:tcW w:w="949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5CC5D52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M1 – Predavanja: Radio valovi; propagacija radiovalova; terminologija radiovalova; matematički međuodnosi elemenata radiovalova; frekventna područja; polarizacija radio valova; refleksija, refrakcija, difrakcija; modulacija; Federal Radionavigation Plan (FRP).</w:t>
            </w:r>
          </w:p>
        </w:tc>
      </w:tr>
      <w:tr w:rsidR="00C440A0" w:rsidRPr="009228A0" w14:paraId="4691B223" w14:textId="77777777" w:rsidTr="00DF3546">
        <w:trPr>
          <w:gridAfter w:val="2"/>
          <w:wAfter w:w="173" w:type="dxa"/>
          <w:trHeight w:val="832"/>
          <w:jc w:val="center"/>
        </w:trPr>
        <w:tc>
          <w:tcPr>
            <w:tcW w:w="949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F8E0E8C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 xml:space="preserve">M2 – Predavanja: Žirokompas; općenito o zvrku; inercija osi rotacije zvrka; precesija osi rotacije zvrka; pretvaranje žiroskopa u žirokompas; pogreške žirokompasa; tipični predstavnici žirokompasa; Sperry; Anshütz; Plath; Hokushin – Plath; Brown; uređaji koji rade u sprezi sa žirokompasom; ostale vrste brodskih kompasa. </w:t>
            </w:r>
          </w:p>
          <w:p w14:paraId="17D0F69D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 xml:space="preserve">Vježbe: Uključivanje žirokompasa; puštanje u rad; uključivanje autopilota; kontrola devijacije žirokompasa. </w:t>
            </w:r>
          </w:p>
        </w:tc>
      </w:tr>
      <w:tr w:rsidR="00C440A0" w:rsidRPr="009228A0" w14:paraId="3617B381" w14:textId="77777777" w:rsidTr="00DF3546">
        <w:trPr>
          <w:gridAfter w:val="2"/>
          <w:wAfter w:w="173" w:type="dxa"/>
          <w:trHeight w:val="560"/>
          <w:jc w:val="center"/>
        </w:trPr>
        <w:tc>
          <w:tcPr>
            <w:tcW w:w="949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5E6BBF08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M3 – Predavanja: Dubinomjeri i brzinomjeri; ASDIC i SONAR; ultrazvučni dubinomjer; piezoelektrični oscilatori; magnetostricijski oscilatori; Dopplerov brzinomjer; Dopplerov efekt; transduceri; Doppler Sonar Docking Navigation System; lučki Doppler log (Jetty Mounted Sonar System); Microwave Sonar System.</w:t>
            </w:r>
          </w:p>
          <w:p w14:paraId="668C7956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Vježbe – Uključivanje dubinomjera, izbor mjernih područja; uključivanje brzinomjera, čitanje brzine i prevaljenog puta.</w:t>
            </w:r>
          </w:p>
        </w:tc>
      </w:tr>
      <w:tr w:rsidR="00C440A0" w:rsidRPr="009228A0" w14:paraId="69BD11DC" w14:textId="77777777" w:rsidTr="00DF3546">
        <w:trPr>
          <w:gridAfter w:val="2"/>
          <w:wAfter w:w="173" w:type="dxa"/>
          <w:trHeight w:val="866"/>
          <w:jc w:val="center"/>
        </w:trPr>
        <w:tc>
          <w:tcPr>
            <w:tcW w:w="949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64E3ED8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M4 – Predavanja: Osnovna svojstva navigacijskog radara; blok shema i osnovni sklopovi radara; domet radara; radarske kontrole; vrste prikaza; utjecaj pogrešaka; videozapisi; radarske oznake; ramark, racon, SART, radarski reflektor; temelj rada ARPA; prednosti ARPA uređaja; obrada podataka ARPA uređaja; pogreške i opasnosti od prekomjernog pouzdavanja u ARPA sustav; relativni i apsolutni vektori; CPA, TCPA; korištenje alarmnih stanja; najčešće korišteni tipovi.</w:t>
            </w:r>
          </w:p>
          <w:p w14:paraId="42CDBC49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 xml:space="preserve">Vježbe – Periferno plotiranje; centralno plotiranje; uključivanje i isključivanje radara i ARPA uređaja i kontrola rada; orijentacija radarske slike; apsolutno i relativno prikazivanje; račun CPA i TCPA, BCR; mjerenje pramčanih kutova, azimuta i kurseva; čitanje udaljenosti; relativni i pravi vektori; izbor ciljeva; unošenje waypointa; trasiranje i </w:t>
            </w:r>
            <w:r w:rsidRPr="009228A0">
              <w:rPr>
                <w:rFonts w:ascii="Merriweather" w:hAnsi="Merriweather" w:cs="Times New Roman"/>
                <w:sz w:val="20"/>
                <w:szCs w:val="20"/>
              </w:rPr>
              <w:lastRenderedPageBreak/>
              <w:t>nadzor plovidbe; alarmna stanja. Uočavanje pogrešnog prikazanih podatka, netočnih radarskih odraza, smetnji zbog valova, itd., RACON i SART. Određivanje ključnih odraza; uočavanje promjena kursa i brzinske kod drugih brodova; utjecaj promjena na kurs ili brzinu vlastitog broda nastavi, ili oboje. Paralelno indeksiranje. Određivanje pozicije broda radarom. Ocjenjivanje navigacijskih podataka dobivenih iz svih izvora, uključujući radare i sustav ARPA, s ciljem donošenja i provođenja zapovjednih odluka vezanih uz izbjegavanje sudara i vođenje sigurne plovidbe broda. Planiranje „slijepog peljarenja“. Prosudba sistemskih grešaka i temeljito razumijevanje operativnih aspekata navigacijskih sustava. Pokusni manevar.</w:t>
            </w:r>
          </w:p>
        </w:tc>
      </w:tr>
      <w:tr w:rsidR="00C440A0" w:rsidRPr="009228A0" w14:paraId="1847BF3C" w14:textId="77777777" w:rsidTr="00DF3546">
        <w:trPr>
          <w:gridAfter w:val="2"/>
          <w:wAfter w:w="173" w:type="dxa"/>
          <w:trHeight w:val="866"/>
          <w:jc w:val="center"/>
        </w:trPr>
        <w:tc>
          <w:tcPr>
            <w:tcW w:w="949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56320DB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lastRenderedPageBreak/>
              <w:t xml:space="preserve"> M5 – Predavanja: AIS i VDR; obveza posjedovanja AIS; načelo rada AIS; informacije koje AIS omogućuje;  međunarodne organizacije koje propisuju i nadziru AIS; načelo rada VDR; DCU i DRU; podaci koji se registriraju.</w:t>
            </w:r>
          </w:p>
          <w:p w14:paraId="16F035AC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 xml:space="preserve">Vježbe – AIS: čitanje podataka; upis podataka o vlastitom brodu; upis statističkih podataka o brodu, dinamički podaci o brodu, podaci o putovanju, podaci o navigacijskoj situaciji. VDR: arhiviranje podataka iz DCU.        </w:t>
            </w:r>
          </w:p>
        </w:tc>
      </w:tr>
      <w:tr w:rsidR="00C440A0" w:rsidRPr="009228A0" w14:paraId="3663EDF7" w14:textId="77777777" w:rsidTr="00DF3546">
        <w:trPr>
          <w:gridAfter w:val="2"/>
          <w:wAfter w:w="173" w:type="dxa"/>
          <w:trHeight w:val="866"/>
          <w:jc w:val="center"/>
        </w:trPr>
        <w:tc>
          <w:tcPr>
            <w:tcW w:w="949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38019AC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 xml:space="preserve"> M6 – Predavanja: Satelitski pozicijski sustavi elektoničke navigacije: GNSS; GPS; sateliti, orbite, kodovi; efemeride; izračun udaljenosti; elektronika GPS-a, P code, C/A code, Pseudo Noise Code; brodski prijemnik; Diferencijalni GPS, DGPS izvedbe (Euro, USA, Canada, Australia); SBAS (WAAS, EGNOS, MSAS); GLONASS; sateliti, orbite, kodovi; pogreške sustava; Slabosti i ranjivost GNSS sustava i potreba za neovisnom backup solucijom.</w:t>
            </w:r>
          </w:p>
          <w:p w14:paraId="346589CB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Vježbe – Uključivanje GPS uređaja; čitanje pozicije, brzine i kursa; unošenje waypointa; nadzor i praćenje pozicije; ploteri; Integracija GNSS u sustavu ARPA</w:t>
            </w:r>
          </w:p>
        </w:tc>
      </w:tr>
      <w:tr w:rsidR="00C440A0" w:rsidRPr="009228A0" w14:paraId="2D09986A" w14:textId="77777777" w:rsidTr="00DF3546">
        <w:trPr>
          <w:gridAfter w:val="2"/>
          <w:wAfter w:w="173" w:type="dxa"/>
          <w:trHeight w:val="866"/>
          <w:jc w:val="center"/>
        </w:trPr>
        <w:tc>
          <w:tcPr>
            <w:tcW w:w="949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32ACDF91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 xml:space="preserve"> M7 – Predavanja: Zemaljski pozicijski sustavi elektoničke navigacije: sustavi hiperbolične navigacije; principi hiperbolične navigacije; Loran C; mreža stanica, raspored stanica, domet, pouzdanost; Group Repetition Interval; osnovno i kodirano zakašnjenje; prijemnik Loran C navigacijskog sustava; sustavi čije je testiranje u tijeku: eLoran.</w:t>
            </w:r>
          </w:p>
        </w:tc>
      </w:tr>
      <w:tr w:rsidR="00C440A0" w:rsidRPr="009228A0" w14:paraId="6F1C139C" w14:textId="77777777" w:rsidTr="00DF3546">
        <w:trPr>
          <w:gridAfter w:val="2"/>
          <w:wAfter w:w="173" w:type="dxa"/>
          <w:trHeight w:val="866"/>
          <w:jc w:val="center"/>
        </w:trPr>
        <w:tc>
          <w:tcPr>
            <w:tcW w:w="949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6428F312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M8 – Predavanja: Elektroničke karte; svjetski geodetski sustavi i elektroničke karte; geodetske i geocentrične koordinate, kartografski datumi; rasterske elektroničke karte;  vektorske elektroničke karte; sustavi elektroničkih karata; najčešće korišteni sustavi rasterskih elektroničkih karata; najčešće korišteni sustavi vektorskih elektroničkih karata; RCDS; ECDIS; ECDIS/RCDS; ispravljanje i ažuriranje elektroničkih karata. Integrirani navigacijski sustavi.</w:t>
            </w:r>
          </w:p>
          <w:p w14:paraId="1201EE35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Vježbe – Rasterske karte: izbor karte, izmjena mjerila, zumiranje; unošenje kurseva i azimuta, mjerenje udaljenosti; određivanje pozicije; unošenje waypointa, trasiranje i nadzor plovidbe; sinkronizacija s ARPA i GNSS uređajima, praćenje plovidbe: vektorske karte: mijenjanje mjerila karte, unošenje kurseva i azimuta, mjerenje udaljenosti; određivanje pozicije; unošenje waypointa, planiranje i nadzor plovidbe; potvrda pozicije alternativnim sredstvima, sinkronizacija s ARPA, GNSS  i AIS; ESDIC; RCDS. Korištenje alarma. Vođenje operativnih postupaka, datoteka sustava i podataka. Dnevničke i pričuvne datoteke. Datoteke plana putovanja, dnevnik ECDIS-a, pretraživanje zapisa, reproduciranje zapisa.</w:t>
            </w:r>
          </w:p>
        </w:tc>
      </w:tr>
      <w:tr w:rsidR="00C440A0" w:rsidRPr="009228A0" w14:paraId="7F054D28" w14:textId="77777777" w:rsidTr="00DF3546">
        <w:trPr>
          <w:gridAfter w:val="2"/>
          <w:wAfter w:w="173" w:type="dxa"/>
          <w:trHeight w:val="866"/>
          <w:jc w:val="center"/>
        </w:trPr>
        <w:tc>
          <w:tcPr>
            <w:tcW w:w="949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32935E5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 xml:space="preserve">M9 – Predavanja:  Sustavi u procesu instalacije i testiranja; Galileo; OS, PRS, CS, SoL; planirane faze; BEIDOU, IRNSS, DORIS, COMPASS. Inercijalni navigacijski sustav; akcelerometri; stabilizirana platforma; utjecaj kutne brzine rotacije Zemlje; dijelovi uređaja; pogreške inercijalnog navigacijskog sustava;  </w:t>
            </w:r>
          </w:p>
        </w:tc>
      </w:tr>
      <w:tr w:rsidR="00C440A0" w:rsidRPr="009228A0" w14:paraId="5A7DDC5A" w14:textId="77777777" w:rsidTr="00DF3546">
        <w:trPr>
          <w:gridAfter w:val="2"/>
          <w:wAfter w:w="173" w:type="dxa"/>
          <w:trHeight w:val="866"/>
          <w:jc w:val="center"/>
        </w:trPr>
        <w:tc>
          <w:tcPr>
            <w:tcW w:w="949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096DF5DD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 xml:space="preserve"> </w:t>
            </w:r>
          </w:p>
        </w:tc>
      </w:tr>
      <w:tr w:rsidR="00C440A0" w:rsidRPr="009228A0" w14:paraId="78EAF0FB" w14:textId="77777777" w:rsidTr="00DF3546">
        <w:trPr>
          <w:gridAfter w:val="2"/>
          <w:wAfter w:w="173" w:type="dxa"/>
          <w:jc w:val="center"/>
        </w:trPr>
        <w:tc>
          <w:tcPr>
            <w:tcW w:w="9498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297B43F6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lastRenderedPageBreak/>
              <w:t>Ciljevi kolegija su: stjecanje znanja o primjeni elektroničkih navigacijskih uređaja na brodu, propagaciji radiovalova, matematičkim i fizičkim međuodnosima frekvencija, valnih dužina i perioda radiovalova, modulaciji i vrstama modulacije, osposobljavanje studenata za samostalno korištenje navigacijskih sustava elektroničke navigacije koji se koriste na brodovima; upoznavanja studenata s opasnostima u prekomjerno pouzdavanje u sustave elektroničke navigacije. Sadržaj kolegija je usklađen sa sadržajima poglavlja A-II/2 STCW konvencije kao i sadržajem Pravilnika o zvanjima i svjedodžbama o osposobljenosti pomoraca.</w:t>
            </w:r>
          </w:p>
        </w:tc>
      </w:tr>
      <w:tr w:rsidR="00C440A0" w:rsidRPr="009228A0" w14:paraId="73258420" w14:textId="77777777" w:rsidTr="00DF3546">
        <w:trPr>
          <w:trHeight w:val="390"/>
          <w:jc w:val="center"/>
        </w:trPr>
        <w:tc>
          <w:tcPr>
            <w:tcW w:w="10319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  <w:hideMark/>
          </w:tcPr>
          <w:p w14:paraId="682BCB5C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Izvođenje sadržaja kolegija po tjednima</w:t>
            </w:r>
          </w:p>
        </w:tc>
      </w:tr>
      <w:tr w:rsidR="00C440A0" w:rsidRPr="009228A0" w14:paraId="148B1F56" w14:textId="77777777" w:rsidTr="00DF3546">
        <w:trPr>
          <w:gridAfter w:val="1"/>
          <w:wAfter w:w="835" w:type="dxa"/>
          <w:jc w:val="center"/>
        </w:trPr>
        <w:tc>
          <w:tcPr>
            <w:tcW w:w="1135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  <w:vAlign w:val="center"/>
            <w:hideMark/>
          </w:tcPr>
          <w:p w14:paraId="014ABB90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Cjelina</w:t>
            </w:r>
          </w:p>
          <w:p w14:paraId="2B0A2136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kolegija</w:t>
            </w:r>
          </w:p>
        </w:tc>
        <w:tc>
          <w:tcPr>
            <w:tcW w:w="4101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EA8DA4D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Predavanja</w:t>
            </w:r>
          </w:p>
        </w:tc>
        <w:tc>
          <w:tcPr>
            <w:tcW w:w="5020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hideMark/>
          </w:tcPr>
          <w:p w14:paraId="6ECB9E77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Vježbe (ili Seminari)</w:t>
            </w:r>
          </w:p>
        </w:tc>
      </w:tr>
      <w:tr w:rsidR="00C440A0" w:rsidRPr="009228A0" w14:paraId="56FB8C2A" w14:textId="77777777" w:rsidTr="00DF3546">
        <w:trPr>
          <w:gridAfter w:val="3"/>
          <w:wAfter w:w="1717" w:type="dxa"/>
          <w:cantSplit/>
          <w:trHeight w:val="1134"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DF37E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  <w:szCs w:val="20"/>
              </w:rPr>
            </w:pPr>
          </w:p>
        </w:tc>
        <w:tc>
          <w:tcPr>
            <w:tcW w:w="34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BB30D07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Tema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07A0BB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Sati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extDirection w:val="btLr"/>
            <w:vAlign w:val="center"/>
            <w:hideMark/>
          </w:tcPr>
          <w:p w14:paraId="42AE01F2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Tjedan</w:t>
            </w:r>
          </w:p>
        </w:tc>
        <w:tc>
          <w:tcPr>
            <w:tcW w:w="33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88D7CDA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Tema</w:t>
            </w:r>
          </w:p>
        </w:tc>
      </w:tr>
      <w:tr w:rsidR="00C440A0" w:rsidRPr="009228A0" w14:paraId="55A3B815" w14:textId="77777777" w:rsidTr="00DF3546">
        <w:trPr>
          <w:gridAfter w:val="3"/>
          <w:wAfter w:w="1717" w:type="dxa"/>
          <w:trHeight w:val="510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D005A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M1</w:t>
            </w:r>
          </w:p>
        </w:tc>
        <w:tc>
          <w:tcPr>
            <w:tcW w:w="34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32F0C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6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Radio valovi; propagacija radiovalova; terminologija radiovalova; matematički međuodnosi elemenata radiovalova; frekventna područja; polarizacija radio valova; refleksija, refrakcija, difrakcija; modulacija; Federal Radionavigation Plan (FRP).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0BB99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9A710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6"/>
              </w:rPr>
            </w:pPr>
            <w:r w:rsidRPr="009228A0">
              <w:rPr>
                <w:rFonts w:ascii="Merriweather" w:hAnsi="Merriweather" w:cs="Times New Roman"/>
                <w:sz w:val="20"/>
                <w:szCs w:val="16"/>
              </w:rPr>
              <w:t xml:space="preserve">                           </w:t>
            </w:r>
          </w:p>
        </w:tc>
        <w:tc>
          <w:tcPr>
            <w:tcW w:w="33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AD96C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6"/>
              </w:rPr>
            </w:pPr>
          </w:p>
        </w:tc>
      </w:tr>
      <w:tr w:rsidR="00C440A0" w:rsidRPr="009228A0" w14:paraId="6F0999DD" w14:textId="77777777" w:rsidTr="00DF3546">
        <w:trPr>
          <w:gridAfter w:val="3"/>
          <w:wAfter w:w="1717" w:type="dxa"/>
          <w:trHeight w:val="510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9F225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M2</w:t>
            </w:r>
          </w:p>
        </w:tc>
        <w:tc>
          <w:tcPr>
            <w:tcW w:w="34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B3A3A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6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 xml:space="preserve">Žirokompas; općenito o zvrku; inercija osi rotacije zvrka; precesija osi rotacije zvrka; pretvaranje žiroskopa u žirokompas; pogreške žirokompasa; tipični predstavnici žirokompasa; Sperry; Anshütz; Plath; Hokushin – Plath; Brown; uređaji koji rade u sprezi sa žirokompasom; ostale vrste brodskih kompasa.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5932B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 xml:space="preserve">  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BB920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1</w:t>
            </w:r>
          </w:p>
        </w:tc>
        <w:tc>
          <w:tcPr>
            <w:tcW w:w="33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9FF07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6"/>
              </w:rPr>
            </w:pPr>
            <w:r w:rsidRPr="009228A0">
              <w:rPr>
                <w:rFonts w:ascii="Merriweather" w:hAnsi="Merriweather" w:cs="Times New Roman"/>
                <w:sz w:val="20"/>
                <w:szCs w:val="16"/>
              </w:rPr>
              <w:t>U</w:t>
            </w:r>
            <w:r w:rsidRPr="009228A0">
              <w:rPr>
                <w:rFonts w:ascii="Merriweather" w:hAnsi="Merriweather" w:cs="Times New Roman"/>
                <w:sz w:val="20"/>
                <w:szCs w:val="20"/>
              </w:rPr>
              <w:t>ključivanje žirokompasa; puštanje u rad; uključivanje autopilota; kontrola devijacije žirokompasa.</w:t>
            </w:r>
          </w:p>
        </w:tc>
      </w:tr>
      <w:tr w:rsidR="00C440A0" w:rsidRPr="009228A0" w14:paraId="0E61E38A" w14:textId="77777777" w:rsidTr="00DF3546">
        <w:trPr>
          <w:gridAfter w:val="3"/>
          <w:wAfter w:w="1717" w:type="dxa"/>
          <w:trHeight w:val="510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60A9D2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M3</w:t>
            </w:r>
          </w:p>
        </w:tc>
        <w:tc>
          <w:tcPr>
            <w:tcW w:w="34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FC4EA" w14:textId="77777777" w:rsidR="00C440A0" w:rsidRPr="00212836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Dubinomjeri i brzinomjeri; ASDIC i SONAR; ultrazvučni dubinomjer; piezoelektrični oscilatori; magnetostricijski oscilatori; Dopplerov brzinomjer; Dopplerov efekt; transduceri; Doppler Sonar Docking Navigation System; lučki Doppler log (Jetty Mounted Sonar System); Microwave Sonar System.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226DE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69CEAB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2</w:t>
            </w:r>
          </w:p>
        </w:tc>
        <w:tc>
          <w:tcPr>
            <w:tcW w:w="33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A3C8E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Uključivanje dubinomjera, izbor mjernih područja; uključivanje brzinomjera, čitanje brzine i prevaljenog puta.</w:t>
            </w:r>
          </w:p>
        </w:tc>
      </w:tr>
      <w:tr w:rsidR="00C440A0" w:rsidRPr="009228A0" w14:paraId="6339B3A6" w14:textId="77777777" w:rsidTr="00DF3546">
        <w:trPr>
          <w:gridAfter w:val="3"/>
          <w:wAfter w:w="1717" w:type="dxa"/>
          <w:trHeight w:val="510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2D157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lastRenderedPageBreak/>
              <w:t>M4</w:t>
            </w:r>
          </w:p>
        </w:tc>
        <w:tc>
          <w:tcPr>
            <w:tcW w:w="34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5D6E3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Osnovna svojstva navigacijskog radara; blok shema i osnovni sklopovi radara; domet radara; radarske kontrole; vrste prikaza; utjecaj pogrešaka; videozapisi; radarske oznake; ramark, racon, SART, radarski reflektor; temelj rada ARPA; prednosti ARPA uređaja; obrada podataka ARPA uređaja; pogreške i opasnosti od prekomjernog pouzdavanja u ARPA sustav; ograničenja i kašnjenje obrade podataka, relativni i apsolutni vektori; CPA, TCPA; korištenje alarmnih stanja; najčešće korišteni tipovi.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11ABF7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4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EF2FA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2-8</w:t>
            </w:r>
          </w:p>
        </w:tc>
        <w:tc>
          <w:tcPr>
            <w:tcW w:w="33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C4F44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Periferno plotiranje; centralno plotiranje; uključivanje i isključivanje radara i ARPA uređaja i kontrola rada; orijentacija radarske slike; apsolutno i relativno prikazivanje; račun CPA i TCPA, BCR; mjerenje pramčanih kutova, azimuta i kurseva; čitanje udaljenosti; relativni i pravi vektori; izbor ciljeva; unošenje waypointa; trasiranje i nadzor plovidbe; alarmna stanja. Uočavanje pogrešnog prikazanih podatka, netočnih radarskih odraza, smetnji zbog valova, itd., RACON i SART. Određivanje ključnih odraza; uočavanje promjena kursa i brzinske kod drugih brodova; utjecaj promjena na kurs ili brzinu vlastitog broda nastavi, ili oboje. Paralelno indeksiranje. Određivanje pozicije broda radarom. Ocjenjivanje navigacijskih podataka dobivenih iz svih izvora, uključujući radare i sustav ARPA, s ciljem donošenja i provođenja zapovjednih odluka vezanih uz izbjegavanje sudara i vođenje sigurne plovidbe broda. Planiranje „slijepog peljarenja“. Prosudba sistemskih grešaka i temeljito razumijevanje operativnih aspekata navigacijskih sustava. Pokusni manevar.</w:t>
            </w:r>
          </w:p>
        </w:tc>
      </w:tr>
      <w:tr w:rsidR="00C440A0" w:rsidRPr="009228A0" w14:paraId="0CFE4661" w14:textId="77777777" w:rsidTr="00DF3546">
        <w:trPr>
          <w:gridAfter w:val="3"/>
          <w:wAfter w:w="1717" w:type="dxa"/>
          <w:trHeight w:val="510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E03D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M5</w:t>
            </w:r>
          </w:p>
        </w:tc>
        <w:tc>
          <w:tcPr>
            <w:tcW w:w="34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06472" w14:textId="77777777" w:rsidR="00C440A0" w:rsidRPr="00212836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AIS i VDR; obveza posjedovanja AIS; načelo rada AIS; informacije koje AIS omogućuje;  međunarodne organizacije koje propisuju i nadziru AIS; načelo rada VDR; DCU i DRU; podaci koji se registriraju.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A2C8C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BED78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8</w:t>
            </w:r>
          </w:p>
        </w:tc>
        <w:tc>
          <w:tcPr>
            <w:tcW w:w="33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2031C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6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 xml:space="preserve">AIS: čitanje podataka; upis podataka o vlastitom brodu; upis statističkih podataka o brodu, dinamički podaci o brodu, podaci o putovanju, podaci o navigacijskoj situaciji. VDR: arhiviranje podataka iz DCU.        </w:t>
            </w:r>
          </w:p>
        </w:tc>
      </w:tr>
      <w:tr w:rsidR="00C440A0" w:rsidRPr="009228A0" w14:paraId="384E6F59" w14:textId="77777777" w:rsidTr="00DF3546">
        <w:trPr>
          <w:gridAfter w:val="3"/>
          <w:wAfter w:w="1717" w:type="dxa"/>
          <w:trHeight w:val="510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EBECC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lastRenderedPageBreak/>
              <w:t>M6</w:t>
            </w:r>
          </w:p>
        </w:tc>
        <w:tc>
          <w:tcPr>
            <w:tcW w:w="34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A5D7F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Satelitski pozicijski sustavi elektoničke navigacije: GNSS; GPS; sateliti, orbite, kodovi; efemeride; izračun udaljenosti; elektronika GPS-a, P code, C/A code, Pseudo Noise Code; brodski prijemnik; Diferencijalni GPS, DGPS izvedbe (Euro, USA, Canada, Australia); SBAS (WAAS, EGNOS, MSAS); GLONASS; sateliti, orbite, kodovi; pogreške sustava; Slabosti i ranjivost GNSS sustava i potreba za neovisnom backup solucijom.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18C42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5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E7F84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9</w:t>
            </w:r>
          </w:p>
        </w:tc>
        <w:tc>
          <w:tcPr>
            <w:tcW w:w="33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EC5FE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6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Uključivanje GPS uređaja; čitanje pozicije, brzine i kursa; unošenje waypointa; nadzor i praćenje pozicije; ploteri; Integracija GNSS u sustavu ARPA</w:t>
            </w:r>
            <w:r w:rsidRPr="009228A0">
              <w:rPr>
                <w:rFonts w:ascii="Merriweather" w:hAnsi="Merriweather" w:cs="Times New Roman"/>
                <w:sz w:val="20"/>
                <w:szCs w:val="16"/>
              </w:rPr>
              <w:t xml:space="preserve">                      </w:t>
            </w:r>
          </w:p>
        </w:tc>
      </w:tr>
      <w:tr w:rsidR="00C440A0" w:rsidRPr="009228A0" w14:paraId="05DBC5D5" w14:textId="77777777" w:rsidTr="00DF3546">
        <w:trPr>
          <w:gridAfter w:val="3"/>
          <w:wAfter w:w="1717" w:type="dxa"/>
          <w:trHeight w:val="510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28D83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M7</w:t>
            </w:r>
          </w:p>
        </w:tc>
        <w:tc>
          <w:tcPr>
            <w:tcW w:w="34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BAECF" w14:textId="77777777" w:rsidR="00C440A0" w:rsidRPr="00212836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Zemaljski pozicijski sustavi elektoničke navigacije: sustavi hiperbolične navigacije; principi hiperbolične navigacije; Loran C; mreža stanica, raspored stanica, domet, pouzdanost; Group Repetition Interval; osnovno i kodirano zakašnjenje; prijemnik Loran C navigacijskog sustava; sustavi čije je testiranje u tijeku: eLoran.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E1B56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B6771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6"/>
              </w:rPr>
            </w:pPr>
          </w:p>
        </w:tc>
        <w:tc>
          <w:tcPr>
            <w:tcW w:w="33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C328B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6"/>
              </w:rPr>
            </w:pPr>
          </w:p>
        </w:tc>
      </w:tr>
      <w:tr w:rsidR="00C440A0" w:rsidRPr="009228A0" w14:paraId="78000C61" w14:textId="77777777" w:rsidTr="00DF3546">
        <w:trPr>
          <w:gridAfter w:val="3"/>
          <w:wAfter w:w="1717" w:type="dxa"/>
          <w:trHeight w:val="510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12CDB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M8</w:t>
            </w:r>
          </w:p>
        </w:tc>
        <w:tc>
          <w:tcPr>
            <w:tcW w:w="34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2BB67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 xml:space="preserve">Elektroničke karte; svrha i značenje ECDIS-a u navigaciji, svjetski geodetski sustavi i elektroničke karte; geodetske i geocentrične koordinate, kartografski datumi; rasterske elektroničke karte;  vektorske elektroničke karte; sustavi elektroničkih karata; najčešće korišteni sustavi rasterskih elektroničkih karata; najčešće korišteni sustavi vektorskih elektroničkih karata; Senzori i dotok podataka;  Informacije na karti, informacijski slojevi ; mjerilo karte ; Pozicija broda na ECDIS-u i mogući izvori pozicije; Razumijevanje i analiza podataka s karte; </w:t>
            </w:r>
            <w:r w:rsidRPr="009228A0">
              <w:rPr>
                <w:rFonts w:ascii="Merriweather" w:hAnsi="Merriweather" w:cs="Times New Roman"/>
                <w:sz w:val="20"/>
                <w:szCs w:val="20"/>
              </w:rPr>
              <w:lastRenderedPageBreak/>
              <w:t>Ograničenja ECDIS sustava; Opasnosti pretjeranog pouzdavanja u ECDIS ; Svjesnost o stvarnom stanju tijekom korištenja ECDIS-a  RCDS; ECDIS; ECDIS/RCDS; ispravljanje i ažuriranje elektroničkih karata. Integrirani navigacijski sustavi.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C4332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lastRenderedPageBreak/>
              <w:t>10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ABAD8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10-15</w:t>
            </w:r>
          </w:p>
        </w:tc>
        <w:tc>
          <w:tcPr>
            <w:tcW w:w="33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EB69A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 xml:space="preserve">Pokretanje, prikaz, pravilna i nepravilna upotreba ECDIS sustava , Organizacija i izbor karata ; Rasterske karte: izbor karte, izmjena mjerila, zumiranje; unošenje kurseva i azimuta, mjerenje udaljenosti; određivanje pozicije; unošenje waypointa, trasiranje i nadzor plovidbe; sinkronizacija s ARPA i GNSS uređajima, overlay slike, praćenje plovidbe: vektorske karte: Vektor pramčanice i zanosa ; mijenjanje mjerila karte, unošenje kurseva i azimuta, mjerenje udaljenosti;  određivanje pozicije; unošenje waypointa, planiranje i nadzor </w:t>
            </w:r>
            <w:r w:rsidRPr="009228A0">
              <w:rPr>
                <w:rFonts w:ascii="Merriweather" w:hAnsi="Merriweather" w:cs="Times New Roman"/>
                <w:sz w:val="20"/>
                <w:szCs w:val="20"/>
              </w:rPr>
              <w:lastRenderedPageBreak/>
              <w:t>plovidbe; potvrda pozicije alternativnim sredstvima, sinkronizacija s ARPA, GNSS  i AIS, AIS funkcije u ECDIS-u; ESDIC; RCDS. Korištenje alarma. Vođenje operativnih postupaka, datoteka sustava i podataka. Dnevničke i pričuvne datoteke. Datoteke plana putovanja, dnevnik ECDIS-a, pretraživanje zapisa, reproduciranje zapisa.</w:t>
            </w:r>
          </w:p>
        </w:tc>
      </w:tr>
      <w:tr w:rsidR="00C440A0" w:rsidRPr="009228A0" w14:paraId="1EBF0EB9" w14:textId="77777777" w:rsidTr="00DF3546">
        <w:trPr>
          <w:gridAfter w:val="3"/>
          <w:wAfter w:w="1717" w:type="dxa"/>
          <w:trHeight w:val="510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7EEA8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lastRenderedPageBreak/>
              <w:t>M9</w:t>
            </w:r>
          </w:p>
        </w:tc>
        <w:tc>
          <w:tcPr>
            <w:tcW w:w="34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B81F7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6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 xml:space="preserve">Sustavi u procesu instalacije i testiranja; Galileo; OS, PRS, CS, SoL; planirane faze; BEIDOU, IRNSS, DORIS, COMPASS. Inercijalni navigacijski sustav; akcelerometri; stabilizirana platforma; utjecaj kutne brzine rotacije Zemlje; dijelovi uređaja; pogreške inercijalnog navigacijskog sustava; 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5BFE3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F5B87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6"/>
              </w:rPr>
            </w:pPr>
            <w:r w:rsidRPr="009228A0">
              <w:rPr>
                <w:rFonts w:ascii="Merriweather" w:hAnsi="Merriweather" w:cs="Times New Roman"/>
                <w:sz w:val="20"/>
                <w:szCs w:val="16"/>
              </w:rPr>
              <w:t xml:space="preserve">                                 </w:t>
            </w:r>
          </w:p>
        </w:tc>
        <w:tc>
          <w:tcPr>
            <w:tcW w:w="33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731D1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6"/>
              </w:rPr>
            </w:pPr>
          </w:p>
        </w:tc>
      </w:tr>
      <w:tr w:rsidR="00C440A0" w:rsidRPr="009228A0" w14:paraId="232C80A5" w14:textId="77777777" w:rsidTr="00DF3546">
        <w:trPr>
          <w:gridAfter w:val="3"/>
          <w:wAfter w:w="1717" w:type="dxa"/>
          <w:trHeight w:val="421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2A482FC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3404" w:type="dxa"/>
            <w:gridSpan w:val="6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C41C4BB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6"/>
              </w:rPr>
            </w:pP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22502D7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</w:p>
        </w:tc>
        <w:tc>
          <w:tcPr>
            <w:tcW w:w="3940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0EAC1D5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6"/>
              </w:rPr>
            </w:pPr>
          </w:p>
          <w:p w14:paraId="491AC60B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6"/>
              </w:rPr>
            </w:pPr>
            <w:r w:rsidRPr="009228A0">
              <w:rPr>
                <w:rFonts w:ascii="Merriweather" w:hAnsi="Merriweather" w:cs="Times New Roman"/>
                <w:sz w:val="20"/>
                <w:szCs w:val="16"/>
              </w:rPr>
              <w:t xml:space="preserve">                                      </w:t>
            </w:r>
          </w:p>
        </w:tc>
      </w:tr>
      <w:tr w:rsidR="00C440A0" w:rsidRPr="009228A0" w14:paraId="6C459E10" w14:textId="77777777" w:rsidTr="00DF3546">
        <w:trPr>
          <w:gridAfter w:val="3"/>
          <w:wAfter w:w="1717" w:type="dxa"/>
          <w:trHeight w:val="421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D50076A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3404" w:type="dxa"/>
            <w:gridSpan w:val="6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  <w:hideMark/>
          </w:tcPr>
          <w:p w14:paraId="023966AC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6"/>
              </w:rPr>
            </w:pPr>
            <w:r w:rsidRPr="009228A0">
              <w:rPr>
                <w:rFonts w:ascii="Merriweather" w:hAnsi="Merriweather" w:cs="Times New Roman"/>
                <w:sz w:val="20"/>
                <w:szCs w:val="16"/>
              </w:rPr>
              <w:t>Program kolegija usklađen je s STCW A/II-2 i uputama IMO Model Course 7.01.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F247D05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</w:p>
        </w:tc>
        <w:tc>
          <w:tcPr>
            <w:tcW w:w="3940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5DD0CEC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6"/>
              </w:rPr>
            </w:pPr>
          </w:p>
        </w:tc>
      </w:tr>
      <w:tr w:rsidR="00C440A0" w:rsidRPr="009228A0" w14:paraId="22BE919A" w14:textId="77777777" w:rsidTr="00DF3546">
        <w:trPr>
          <w:gridAfter w:val="1"/>
          <w:wAfter w:w="835" w:type="dxa"/>
          <w:trHeight w:val="392"/>
          <w:jc w:val="center"/>
        </w:trPr>
        <w:tc>
          <w:tcPr>
            <w:tcW w:w="153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  <w:hideMark/>
          </w:tcPr>
          <w:p w14:paraId="45CDADF8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Obvezna</w:t>
            </w:r>
            <w:r w:rsidRPr="009228A0">
              <w:rPr>
                <w:rFonts w:ascii="Merriweather" w:hAnsi="Merriweather" w:cs="Times New Roman"/>
                <w:sz w:val="20"/>
              </w:rPr>
              <w:t>:</w:t>
            </w:r>
          </w:p>
        </w:tc>
        <w:tc>
          <w:tcPr>
            <w:tcW w:w="8719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7E97DB22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Maksim Klarin: Elektronička navigacija, radni materijali.</w:t>
            </w:r>
          </w:p>
        </w:tc>
      </w:tr>
      <w:tr w:rsidR="00C440A0" w:rsidRPr="009228A0" w14:paraId="2CA75CFE" w14:textId="77777777" w:rsidTr="00DF3546">
        <w:trPr>
          <w:gridAfter w:val="1"/>
          <w:wAfter w:w="835" w:type="dxa"/>
          <w:trHeight w:val="560"/>
          <w:jc w:val="center"/>
        </w:trPr>
        <w:tc>
          <w:tcPr>
            <w:tcW w:w="1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  <w:hideMark/>
          </w:tcPr>
          <w:p w14:paraId="03E48A4E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Dopunska:</w:t>
            </w:r>
          </w:p>
        </w:tc>
        <w:tc>
          <w:tcPr>
            <w:tcW w:w="8719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719A7F24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Bowditch: American Practical Navigator</w:t>
            </w:r>
          </w:p>
          <w:p w14:paraId="4F0C79BE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Bonković i grupa autora: Terestrička i elektronička navigacija</w:t>
            </w:r>
          </w:p>
        </w:tc>
      </w:tr>
      <w:tr w:rsidR="00C440A0" w:rsidRPr="009228A0" w14:paraId="521D232E" w14:textId="77777777" w:rsidTr="00DF3546">
        <w:trPr>
          <w:gridAfter w:val="1"/>
          <w:wAfter w:w="835" w:type="dxa"/>
          <w:trHeight w:val="565"/>
          <w:jc w:val="center"/>
        </w:trPr>
        <w:tc>
          <w:tcPr>
            <w:tcW w:w="153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  <w:hideMark/>
          </w:tcPr>
          <w:p w14:paraId="2BA7567D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Pripremni</w:t>
            </w:r>
          </w:p>
          <w:p w14:paraId="4DADC78F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materijali:</w:t>
            </w:r>
          </w:p>
        </w:tc>
        <w:tc>
          <w:tcPr>
            <w:tcW w:w="8719" w:type="dxa"/>
            <w:gridSpan w:val="1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CDA419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</w:p>
        </w:tc>
      </w:tr>
      <w:tr w:rsidR="00C440A0" w:rsidRPr="009228A0" w14:paraId="106F01BE" w14:textId="77777777" w:rsidTr="00DF3546">
        <w:trPr>
          <w:trHeight w:val="1065"/>
          <w:jc w:val="center"/>
        </w:trPr>
        <w:tc>
          <w:tcPr>
            <w:tcW w:w="124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extDirection w:val="btLr"/>
            <w:vAlign w:val="center"/>
            <w:hideMark/>
          </w:tcPr>
          <w:p w14:paraId="42DB7C38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Ishodi učenja</w:t>
            </w:r>
          </w:p>
        </w:tc>
        <w:tc>
          <w:tcPr>
            <w:tcW w:w="2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79394862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</w:p>
        </w:tc>
        <w:tc>
          <w:tcPr>
            <w:tcW w:w="8842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259AC1DA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 xml:space="preserve"> Ishodi učenja kolegija:</w:t>
            </w:r>
          </w:p>
          <w:p w14:paraId="3D0B918D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objasniti tehničke detalje elektroničkih navigacijskih uređaja</w:t>
            </w:r>
          </w:p>
          <w:p w14:paraId="7FDBA164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raditi s elektroničkim navigacijskim uređajima</w:t>
            </w:r>
          </w:p>
          <w:p w14:paraId="27CB6AFF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provoditi postupak nadzora rada i pouzdanosti elektroničkih navigacijskih sustava</w:t>
            </w:r>
          </w:p>
          <w:p w14:paraId="41D4813E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 xml:space="preserve">analizirati opasnosti od pretjeranog pouzdavanja u sigurnost elektroničkih navigacijskih uređaja  </w:t>
            </w:r>
          </w:p>
        </w:tc>
      </w:tr>
      <w:tr w:rsidR="00C440A0" w:rsidRPr="009228A0" w14:paraId="2DC15959" w14:textId="77777777" w:rsidTr="00DF3546">
        <w:trPr>
          <w:trHeight w:val="417"/>
          <w:jc w:val="center"/>
        </w:trPr>
        <w:tc>
          <w:tcPr>
            <w:tcW w:w="10319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  <w:hideMark/>
          </w:tcPr>
          <w:p w14:paraId="0DA27DD0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Ocjenjivanje stečenih znanja i vještina</w:t>
            </w:r>
          </w:p>
        </w:tc>
      </w:tr>
      <w:tr w:rsidR="00C440A0" w:rsidRPr="009228A0" w14:paraId="67C50B77" w14:textId="77777777" w:rsidTr="00DF3546">
        <w:trPr>
          <w:trHeight w:val="818"/>
          <w:jc w:val="center"/>
        </w:trPr>
        <w:tc>
          <w:tcPr>
            <w:tcW w:w="10319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6D8D7B6E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</w:p>
        </w:tc>
      </w:tr>
      <w:tr w:rsidR="00C440A0" w:rsidRPr="009228A0" w14:paraId="7F455DA6" w14:textId="77777777" w:rsidTr="00DF3546">
        <w:trPr>
          <w:gridAfter w:val="4"/>
          <w:wAfter w:w="173" w:type="dxa"/>
          <w:trHeight w:val="550"/>
          <w:jc w:val="center"/>
        </w:trPr>
        <w:tc>
          <w:tcPr>
            <w:tcW w:w="3152" w:type="dxa"/>
            <w:gridSpan w:val="4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55D2A3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Elementi ocjenjivanja</w:t>
            </w:r>
          </w:p>
        </w:tc>
        <w:tc>
          <w:tcPr>
            <w:tcW w:w="3641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7E7B1A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Broj elemenata</w:t>
            </w:r>
          </w:p>
        </w:tc>
      </w:tr>
      <w:tr w:rsidR="00C440A0" w:rsidRPr="009228A0" w14:paraId="06AEDE04" w14:textId="77777777" w:rsidTr="00DF3546">
        <w:trPr>
          <w:gridAfter w:val="4"/>
          <w:wAfter w:w="173" w:type="dxa"/>
          <w:trHeight w:val="361"/>
          <w:jc w:val="center"/>
        </w:trPr>
        <w:tc>
          <w:tcPr>
            <w:tcW w:w="3152" w:type="dxa"/>
            <w:gridSpan w:val="4"/>
            <w:tcBorders>
              <w:top w:val="single" w:sz="4" w:space="0" w:color="auto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2694E7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8"/>
              </w:rPr>
            </w:pPr>
            <w:r w:rsidRPr="009228A0">
              <w:rPr>
                <w:rFonts w:ascii="Merriweather" w:hAnsi="Merriweather" w:cs="Times New Roman"/>
                <w:sz w:val="20"/>
                <w:szCs w:val="18"/>
              </w:rPr>
              <w:t>Aktivnosti na predavanjima</w:t>
            </w:r>
          </w:p>
        </w:tc>
        <w:tc>
          <w:tcPr>
            <w:tcW w:w="3641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2B3577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8"/>
              </w:rPr>
            </w:pPr>
            <w:r w:rsidRPr="009228A0">
              <w:rPr>
                <w:rFonts w:ascii="Merriweather" w:hAnsi="Merriweather" w:cs="Times New Roman"/>
                <w:sz w:val="20"/>
                <w:szCs w:val="18"/>
              </w:rPr>
              <w:t>prisutnost</w:t>
            </w:r>
          </w:p>
        </w:tc>
      </w:tr>
      <w:tr w:rsidR="00C440A0" w:rsidRPr="009228A0" w14:paraId="3F247B16" w14:textId="77777777" w:rsidTr="00DF3546">
        <w:trPr>
          <w:gridAfter w:val="4"/>
          <w:wAfter w:w="173" w:type="dxa"/>
          <w:trHeight w:val="284"/>
          <w:jc w:val="center"/>
        </w:trPr>
        <w:tc>
          <w:tcPr>
            <w:tcW w:w="315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7F360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8"/>
              </w:rPr>
            </w:pPr>
            <w:r w:rsidRPr="009228A0">
              <w:rPr>
                <w:rFonts w:ascii="Merriweather" w:hAnsi="Merriweather" w:cs="Times New Roman"/>
                <w:sz w:val="20"/>
                <w:szCs w:val="18"/>
              </w:rPr>
              <w:lastRenderedPageBreak/>
              <w:t>Domaće zadaće</w:t>
            </w:r>
          </w:p>
        </w:tc>
        <w:tc>
          <w:tcPr>
            <w:tcW w:w="36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0A55B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8"/>
              </w:rPr>
            </w:pPr>
          </w:p>
        </w:tc>
      </w:tr>
      <w:tr w:rsidR="00C440A0" w:rsidRPr="009228A0" w14:paraId="28C834DB" w14:textId="77777777" w:rsidTr="00DF3546">
        <w:trPr>
          <w:gridAfter w:val="4"/>
          <w:wAfter w:w="173" w:type="dxa"/>
          <w:trHeight w:val="284"/>
          <w:jc w:val="center"/>
        </w:trPr>
        <w:tc>
          <w:tcPr>
            <w:tcW w:w="315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2CB76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8"/>
              </w:rPr>
            </w:pPr>
            <w:r w:rsidRPr="009228A0">
              <w:rPr>
                <w:rFonts w:ascii="Merriweather" w:hAnsi="Merriweather" w:cs="Times New Roman"/>
                <w:sz w:val="20"/>
                <w:szCs w:val="18"/>
              </w:rPr>
              <w:t>Eseji</w:t>
            </w:r>
          </w:p>
        </w:tc>
        <w:tc>
          <w:tcPr>
            <w:tcW w:w="36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47138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8"/>
              </w:rPr>
            </w:pPr>
          </w:p>
        </w:tc>
      </w:tr>
      <w:tr w:rsidR="00C440A0" w:rsidRPr="009228A0" w14:paraId="71BB0F17" w14:textId="77777777" w:rsidTr="00DF3546">
        <w:trPr>
          <w:gridAfter w:val="4"/>
          <w:wAfter w:w="173" w:type="dxa"/>
          <w:trHeight w:val="284"/>
          <w:jc w:val="center"/>
        </w:trPr>
        <w:tc>
          <w:tcPr>
            <w:tcW w:w="315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A0824A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8"/>
              </w:rPr>
            </w:pPr>
            <w:r w:rsidRPr="009228A0">
              <w:rPr>
                <w:rFonts w:ascii="Merriweather" w:hAnsi="Merriweather" w:cs="Times New Roman"/>
                <w:sz w:val="20"/>
                <w:szCs w:val="18"/>
              </w:rPr>
              <w:t>Zadaće na vježbama</w:t>
            </w:r>
          </w:p>
        </w:tc>
        <w:tc>
          <w:tcPr>
            <w:tcW w:w="36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3045B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8"/>
              </w:rPr>
            </w:pPr>
            <w:r w:rsidRPr="009228A0">
              <w:rPr>
                <w:rFonts w:ascii="Merriweather" w:hAnsi="Merriweather" w:cs="Times New Roman"/>
                <w:sz w:val="20"/>
                <w:szCs w:val="18"/>
              </w:rPr>
              <w:t>plotiranje, korištenje simulatora</w:t>
            </w:r>
          </w:p>
        </w:tc>
      </w:tr>
      <w:tr w:rsidR="00C440A0" w:rsidRPr="009228A0" w14:paraId="21BEC1AE" w14:textId="77777777" w:rsidTr="00DF3546">
        <w:trPr>
          <w:gridAfter w:val="4"/>
          <w:wAfter w:w="173" w:type="dxa"/>
          <w:trHeight w:val="284"/>
          <w:jc w:val="center"/>
        </w:trPr>
        <w:tc>
          <w:tcPr>
            <w:tcW w:w="315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3EE51C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8"/>
              </w:rPr>
            </w:pPr>
            <w:r w:rsidRPr="009228A0">
              <w:rPr>
                <w:rFonts w:ascii="Merriweather" w:hAnsi="Merriweather" w:cs="Times New Roman"/>
                <w:sz w:val="20"/>
                <w:szCs w:val="18"/>
              </w:rPr>
              <w:t>Projekt</w:t>
            </w:r>
          </w:p>
        </w:tc>
        <w:tc>
          <w:tcPr>
            <w:tcW w:w="36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83178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8"/>
              </w:rPr>
            </w:pPr>
          </w:p>
        </w:tc>
      </w:tr>
      <w:tr w:rsidR="00C440A0" w:rsidRPr="009228A0" w14:paraId="6298C452" w14:textId="77777777" w:rsidTr="00DF3546">
        <w:trPr>
          <w:gridAfter w:val="4"/>
          <w:wAfter w:w="173" w:type="dxa"/>
          <w:trHeight w:val="284"/>
          <w:jc w:val="center"/>
        </w:trPr>
        <w:tc>
          <w:tcPr>
            <w:tcW w:w="315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8F812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8"/>
              </w:rPr>
            </w:pPr>
            <w:r w:rsidRPr="009228A0">
              <w:rPr>
                <w:rFonts w:ascii="Merriweather" w:hAnsi="Merriweather" w:cs="Times New Roman"/>
                <w:sz w:val="20"/>
                <w:szCs w:val="18"/>
              </w:rPr>
              <w:t>Grupni zadaci (projekti)</w:t>
            </w:r>
          </w:p>
        </w:tc>
        <w:tc>
          <w:tcPr>
            <w:tcW w:w="36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18570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8"/>
              </w:rPr>
            </w:pPr>
          </w:p>
        </w:tc>
      </w:tr>
      <w:tr w:rsidR="00C440A0" w:rsidRPr="009228A0" w14:paraId="2FE3157F" w14:textId="77777777" w:rsidTr="00DF3546">
        <w:trPr>
          <w:gridAfter w:val="4"/>
          <w:wAfter w:w="173" w:type="dxa"/>
          <w:trHeight w:val="613"/>
          <w:jc w:val="center"/>
        </w:trPr>
        <w:tc>
          <w:tcPr>
            <w:tcW w:w="315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B06531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8"/>
              </w:rPr>
            </w:pPr>
            <w:r w:rsidRPr="009228A0">
              <w:rPr>
                <w:rFonts w:ascii="Merriweather" w:hAnsi="Merriweather" w:cs="Times New Roman"/>
                <w:sz w:val="20"/>
                <w:szCs w:val="18"/>
              </w:rPr>
              <w:t>Kolokviji</w:t>
            </w:r>
          </w:p>
        </w:tc>
        <w:tc>
          <w:tcPr>
            <w:tcW w:w="36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6D5C1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8"/>
              </w:rPr>
            </w:pPr>
            <w:r w:rsidRPr="009228A0">
              <w:rPr>
                <w:rFonts w:ascii="Merriweather" w:hAnsi="Merriweather" w:cs="Times New Roman"/>
                <w:sz w:val="20"/>
                <w:szCs w:val="18"/>
              </w:rPr>
              <w:t>2</w:t>
            </w:r>
          </w:p>
        </w:tc>
      </w:tr>
      <w:tr w:rsidR="00C440A0" w:rsidRPr="009228A0" w14:paraId="46B29F1F" w14:textId="77777777" w:rsidTr="00DF3546">
        <w:trPr>
          <w:gridAfter w:val="4"/>
          <w:wAfter w:w="173" w:type="dxa"/>
          <w:trHeight w:val="284"/>
          <w:jc w:val="center"/>
        </w:trPr>
        <w:tc>
          <w:tcPr>
            <w:tcW w:w="3152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C6E72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8"/>
              </w:rPr>
            </w:pPr>
            <w:r w:rsidRPr="009228A0">
              <w:rPr>
                <w:rFonts w:ascii="Merriweather" w:hAnsi="Merriweather" w:cs="Times New Roman"/>
                <w:sz w:val="20"/>
                <w:szCs w:val="18"/>
              </w:rPr>
              <w:t>ispit (final exam)</w:t>
            </w:r>
          </w:p>
        </w:tc>
        <w:tc>
          <w:tcPr>
            <w:tcW w:w="36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E5E5EE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8"/>
              </w:rPr>
            </w:pPr>
            <w:r w:rsidRPr="009228A0">
              <w:rPr>
                <w:rFonts w:ascii="Merriweather" w:hAnsi="Merriweather" w:cs="Times New Roman"/>
                <w:sz w:val="20"/>
                <w:szCs w:val="18"/>
              </w:rPr>
              <w:t>1</w:t>
            </w:r>
          </w:p>
        </w:tc>
      </w:tr>
      <w:tr w:rsidR="00C440A0" w:rsidRPr="009228A0" w14:paraId="0F893217" w14:textId="77777777" w:rsidTr="00DF3546">
        <w:trPr>
          <w:gridAfter w:val="4"/>
          <w:wAfter w:w="173" w:type="dxa"/>
          <w:trHeight w:val="284"/>
          <w:jc w:val="center"/>
        </w:trPr>
        <w:tc>
          <w:tcPr>
            <w:tcW w:w="3152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  <w:hideMark/>
          </w:tcPr>
          <w:p w14:paraId="4D8F42ED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8"/>
              </w:rPr>
            </w:pPr>
            <w:r w:rsidRPr="009228A0">
              <w:rPr>
                <w:rFonts w:ascii="Merriweather" w:hAnsi="Merriweather" w:cs="Times New Roman"/>
                <w:sz w:val="20"/>
                <w:szCs w:val="18"/>
              </w:rPr>
              <w:t>Ukupno</w:t>
            </w:r>
          </w:p>
        </w:tc>
        <w:tc>
          <w:tcPr>
            <w:tcW w:w="3641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C074FB3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18"/>
              </w:rPr>
            </w:pPr>
          </w:p>
        </w:tc>
      </w:tr>
      <w:tr w:rsidR="00C440A0" w:rsidRPr="009228A0" w14:paraId="1F0AFCFC" w14:textId="77777777" w:rsidTr="00DF3546">
        <w:trPr>
          <w:jc w:val="center"/>
        </w:trPr>
        <w:tc>
          <w:tcPr>
            <w:tcW w:w="10319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</w:tcPr>
          <w:p w14:paraId="1D534857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Nastavne metode i način izvođenja predmeta</w:t>
            </w:r>
          </w:p>
        </w:tc>
      </w:tr>
      <w:tr w:rsidR="00C440A0" w:rsidRPr="009228A0" w14:paraId="36DEBF82" w14:textId="77777777" w:rsidTr="00DF3546">
        <w:trPr>
          <w:jc w:val="center"/>
        </w:trPr>
        <w:tc>
          <w:tcPr>
            <w:tcW w:w="10319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3981F0D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Nastavne metode: metoda izlaganja, metoda razgovora, metoda demonstracije</w:t>
            </w:r>
          </w:p>
          <w:p w14:paraId="7DEBDE7B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Nastavna pomagala i sredstva: simulatori, powerpoint prezentacija, ploča</w:t>
            </w:r>
          </w:p>
          <w:p w14:paraId="5CC30DB1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 xml:space="preserve">Predavanja i vježbe se održavaju u specijaliziranom kabinetu sa slijedećim nastavnim pomagalima i sredstvima: navigacijski simulator s dva upravljačka pulta, dva ARPA uređaja, GNSS uređajima, Lorac C prijemnikom, žirokompasom, rasterskim i vektorskim navigacijskim kartama, VHF i VHF DCS primopredajnicima, aktivni GMDSS uređaj s INMARSAT C satelitskim komunikacijskim uređajem, VHF i VHF DSC primopredajnikom, HF/MF i HF/MF DSC primoredajnikom, NAVTEX, EPIRB i SART uređajem, modelom Decca 50 radara i dvije matice žirokompasa. Kabinet raspolaže računalom sa svim perifernim komponentama (skener, printer, projektor). </w:t>
            </w:r>
          </w:p>
          <w:p w14:paraId="41F126A1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Vježbe se sastoje od rada u grupama i posjete brodovima.</w:t>
            </w:r>
          </w:p>
          <w:p w14:paraId="5B63B478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Grupe sačinjavaju najviše 15 studenata. U sklopu vježbi programom su predviđena dva posjeta brodovima Jadrolinije, radarsko plotiranje, rad na simulatorima.</w:t>
            </w:r>
          </w:p>
          <w:p w14:paraId="1B0F5276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Uvjet za pristup završnom ispitu je prisustvovanje na najmanje 20 sati predavanja, svim vježbama, pozitivno ocijenjeni kolokviji - provjera praktičnog rada na simulatorima iz dva modula – M4 Radar/ARPA i M8 Elektroničke karte. Na kolokviju modula M4 (Radar/ARPA) studenti trebaju pokazati da su savladali i radarsko plotiranje na manevarskom dijagramu.</w:t>
            </w:r>
          </w:p>
          <w:p w14:paraId="35DB3DCD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 xml:space="preserve">Na završnom ispitu studenti izvlače ispitni listić koji sadrži pet pitanja. Odgovara se pisanim konceptom koji se brani usmeno. Uvjet za prolaz je savladano gradivo u obimu od najmanje 60 %. </w:t>
            </w:r>
          </w:p>
        </w:tc>
      </w:tr>
      <w:tr w:rsidR="00C440A0" w:rsidRPr="009228A0" w14:paraId="4B16D890" w14:textId="77777777" w:rsidTr="00DF3546">
        <w:trPr>
          <w:jc w:val="center"/>
        </w:trPr>
        <w:tc>
          <w:tcPr>
            <w:tcW w:w="10319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hideMark/>
          </w:tcPr>
          <w:p w14:paraId="1A65B67F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Izračun ECTS bodova</w:t>
            </w:r>
          </w:p>
        </w:tc>
      </w:tr>
      <w:tr w:rsidR="00C440A0" w:rsidRPr="009228A0" w14:paraId="31DCC0D4" w14:textId="77777777" w:rsidTr="00DF3546">
        <w:trPr>
          <w:jc w:val="center"/>
        </w:trPr>
        <w:tc>
          <w:tcPr>
            <w:tcW w:w="10319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67EEF84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NAPOMENA: Prosječno radno opterećenje studenta/ice za stjecanje 1 ECTS boda = 25 - 30 sati</w:t>
            </w:r>
          </w:p>
          <w:p w14:paraId="0EB787AD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</w:p>
        </w:tc>
      </w:tr>
      <w:tr w:rsidR="00C440A0" w:rsidRPr="009228A0" w14:paraId="29FFD190" w14:textId="77777777" w:rsidTr="00DF3546">
        <w:trPr>
          <w:gridAfter w:val="4"/>
          <w:wAfter w:w="173" w:type="dxa"/>
          <w:cantSplit/>
          <w:trHeight w:val="397"/>
          <w:jc w:val="center"/>
        </w:trPr>
        <w:tc>
          <w:tcPr>
            <w:tcW w:w="1629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DE5BB4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 xml:space="preserve">Raspodjela ECTS bodova prema studijskim obvezama (upisati udio u ECTS </w:t>
            </w:r>
            <w:r w:rsidRPr="009228A0">
              <w:rPr>
                <w:rFonts w:ascii="Merriweather" w:hAnsi="Merriweather" w:cs="Times New Roman"/>
                <w:sz w:val="20"/>
              </w:rPr>
              <w:lastRenderedPageBreak/>
              <w:t>bodovima za svaku aktivnost tako da ukupni broj ECTS bodova odgovara bodovnoj vrijednosti predmeta):</w:t>
            </w:r>
          </w:p>
          <w:p w14:paraId="79710EA9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20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566B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lastRenderedPageBreak/>
              <w:t>Pohađanje nastave</w:t>
            </w:r>
          </w:p>
        </w:tc>
        <w:tc>
          <w:tcPr>
            <w:tcW w:w="81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056F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2</w:t>
            </w:r>
          </w:p>
        </w:tc>
        <w:tc>
          <w:tcPr>
            <w:tcW w:w="151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966DD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Praktični rad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1508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1</w:t>
            </w:r>
          </w:p>
        </w:tc>
      </w:tr>
      <w:tr w:rsidR="00C440A0" w:rsidRPr="009228A0" w14:paraId="4BEFF9BA" w14:textId="77777777" w:rsidTr="00DF3546">
        <w:trPr>
          <w:gridAfter w:val="4"/>
          <w:wAfter w:w="173" w:type="dxa"/>
          <w:cantSplit/>
          <w:trHeight w:val="397"/>
          <w:jc w:val="center"/>
        </w:trPr>
        <w:tc>
          <w:tcPr>
            <w:tcW w:w="1629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174C3D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B293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Priprema za predavanje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39941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28A0">
              <w:rPr>
                <w:rFonts w:ascii="Merriweather" w:hAnsi="Merriweather" w:cs="Times New Roman"/>
                <w:sz w:val="20"/>
              </w:rPr>
              <w:instrText xml:space="preserve"> FORMTEXT </w:instrText>
            </w:r>
            <w:r w:rsidRPr="009228A0">
              <w:rPr>
                <w:rFonts w:ascii="Merriweather" w:hAnsi="Merriweather" w:cs="Times New Roman"/>
                <w:sz w:val="20"/>
              </w:rPr>
            </w:r>
            <w:r w:rsidRPr="009228A0">
              <w:rPr>
                <w:rFonts w:ascii="Merriweather" w:hAnsi="Merriweather" w:cs="Times New Roman"/>
                <w:sz w:val="20"/>
              </w:rPr>
              <w:fldChar w:fldCharType="separate"/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sz w:val="20"/>
              </w:rPr>
              <w:fldChar w:fldCharType="end"/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2303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Referat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001B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28A0">
              <w:rPr>
                <w:rFonts w:ascii="Merriweather" w:hAnsi="Merriweather" w:cs="Times New Roman"/>
                <w:sz w:val="20"/>
              </w:rPr>
              <w:instrText xml:space="preserve"> FORMTEXT </w:instrText>
            </w:r>
            <w:r w:rsidRPr="009228A0">
              <w:rPr>
                <w:rFonts w:ascii="Merriweather" w:hAnsi="Merriweather" w:cs="Times New Roman"/>
                <w:sz w:val="20"/>
              </w:rPr>
            </w:r>
            <w:r w:rsidRPr="009228A0">
              <w:rPr>
                <w:rFonts w:ascii="Merriweather" w:hAnsi="Merriweather" w:cs="Times New Roman"/>
                <w:sz w:val="20"/>
              </w:rPr>
              <w:fldChar w:fldCharType="separate"/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sz w:val="20"/>
              </w:rPr>
              <w:fldChar w:fldCharType="end"/>
            </w:r>
          </w:p>
        </w:tc>
      </w:tr>
      <w:tr w:rsidR="00C440A0" w:rsidRPr="009228A0" w14:paraId="71CE7ED9" w14:textId="77777777" w:rsidTr="00DF3546">
        <w:trPr>
          <w:gridAfter w:val="4"/>
          <w:wAfter w:w="173" w:type="dxa"/>
          <w:cantSplit/>
          <w:trHeight w:val="397"/>
          <w:jc w:val="center"/>
        </w:trPr>
        <w:tc>
          <w:tcPr>
            <w:tcW w:w="1629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04C4051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C44E9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Domaće zadaće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5E2F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28A0">
              <w:rPr>
                <w:rFonts w:ascii="Merriweather" w:hAnsi="Merriweather" w:cs="Times New Roman"/>
                <w:sz w:val="20"/>
              </w:rPr>
              <w:instrText xml:space="preserve"> FORMTEXT </w:instrText>
            </w:r>
            <w:r w:rsidRPr="009228A0">
              <w:rPr>
                <w:rFonts w:ascii="Merriweather" w:hAnsi="Merriweather" w:cs="Times New Roman"/>
                <w:sz w:val="20"/>
              </w:rPr>
            </w:r>
            <w:r w:rsidRPr="009228A0">
              <w:rPr>
                <w:rFonts w:ascii="Merriweather" w:hAnsi="Merriweather" w:cs="Times New Roman"/>
                <w:sz w:val="20"/>
              </w:rPr>
              <w:fldChar w:fldCharType="separate"/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sz w:val="20"/>
              </w:rPr>
              <w:fldChar w:fldCharType="end"/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0C1D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Seminarski rad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829C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28A0">
              <w:rPr>
                <w:rFonts w:ascii="Merriweather" w:hAnsi="Merriweather" w:cs="Times New Roman"/>
                <w:sz w:val="20"/>
              </w:rPr>
              <w:instrText xml:space="preserve"> FORMTEXT </w:instrText>
            </w:r>
            <w:r w:rsidRPr="009228A0">
              <w:rPr>
                <w:rFonts w:ascii="Merriweather" w:hAnsi="Merriweather" w:cs="Times New Roman"/>
                <w:sz w:val="20"/>
              </w:rPr>
            </w:r>
            <w:r w:rsidRPr="009228A0">
              <w:rPr>
                <w:rFonts w:ascii="Merriweather" w:hAnsi="Merriweather" w:cs="Times New Roman"/>
                <w:sz w:val="20"/>
              </w:rPr>
              <w:fldChar w:fldCharType="separate"/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sz w:val="20"/>
              </w:rPr>
              <w:fldChar w:fldCharType="end"/>
            </w:r>
          </w:p>
        </w:tc>
      </w:tr>
      <w:tr w:rsidR="00C440A0" w:rsidRPr="009228A0" w14:paraId="4CE56E5A" w14:textId="77777777" w:rsidTr="00DF3546">
        <w:trPr>
          <w:gridAfter w:val="4"/>
          <w:wAfter w:w="173" w:type="dxa"/>
          <w:cantSplit/>
          <w:trHeight w:val="397"/>
          <w:jc w:val="center"/>
        </w:trPr>
        <w:tc>
          <w:tcPr>
            <w:tcW w:w="1629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9E5456B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D3A5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Istraživanje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81624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28A0">
              <w:rPr>
                <w:rFonts w:ascii="Merriweather" w:hAnsi="Merriweather" w:cs="Times New Roman"/>
                <w:sz w:val="20"/>
              </w:rPr>
              <w:instrText xml:space="preserve"> FORMTEXT </w:instrText>
            </w:r>
            <w:r w:rsidRPr="009228A0">
              <w:rPr>
                <w:rFonts w:ascii="Merriweather" w:hAnsi="Merriweather" w:cs="Times New Roman"/>
                <w:sz w:val="20"/>
              </w:rPr>
            </w:r>
            <w:r w:rsidRPr="009228A0">
              <w:rPr>
                <w:rFonts w:ascii="Merriweather" w:hAnsi="Merriweather" w:cs="Times New Roman"/>
                <w:sz w:val="20"/>
              </w:rPr>
              <w:fldChar w:fldCharType="separate"/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sz w:val="20"/>
              </w:rPr>
              <w:fldChar w:fldCharType="end"/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63B91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Esej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175F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28A0">
              <w:rPr>
                <w:rFonts w:ascii="Merriweather" w:hAnsi="Merriweather" w:cs="Times New Roman"/>
                <w:sz w:val="20"/>
              </w:rPr>
              <w:instrText xml:space="preserve"> FORMTEXT </w:instrText>
            </w:r>
            <w:r w:rsidRPr="009228A0">
              <w:rPr>
                <w:rFonts w:ascii="Merriweather" w:hAnsi="Merriweather" w:cs="Times New Roman"/>
                <w:sz w:val="20"/>
              </w:rPr>
            </w:r>
            <w:r w:rsidRPr="009228A0">
              <w:rPr>
                <w:rFonts w:ascii="Merriweather" w:hAnsi="Merriweather" w:cs="Times New Roman"/>
                <w:sz w:val="20"/>
              </w:rPr>
              <w:fldChar w:fldCharType="separate"/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sz w:val="20"/>
              </w:rPr>
              <w:fldChar w:fldCharType="end"/>
            </w:r>
          </w:p>
        </w:tc>
      </w:tr>
      <w:tr w:rsidR="00C440A0" w:rsidRPr="009228A0" w14:paraId="7AD83401" w14:textId="77777777" w:rsidTr="00DF3546">
        <w:trPr>
          <w:gridAfter w:val="4"/>
          <w:wAfter w:w="173" w:type="dxa"/>
          <w:cantSplit/>
          <w:trHeight w:val="397"/>
          <w:jc w:val="center"/>
        </w:trPr>
        <w:tc>
          <w:tcPr>
            <w:tcW w:w="1629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C7608B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33CF72EA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highlight w:val="yellow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Eksperimentalni rad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38783A40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highlight w:val="yellow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28A0">
              <w:rPr>
                <w:rFonts w:ascii="Merriweather" w:hAnsi="Merriweather" w:cs="Times New Roman"/>
                <w:sz w:val="20"/>
              </w:rPr>
              <w:instrText xml:space="preserve"> FORMTEXT </w:instrText>
            </w:r>
            <w:r w:rsidRPr="009228A0">
              <w:rPr>
                <w:rFonts w:ascii="Merriweather" w:hAnsi="Merriweather" w:cs="Times New Roman"/>
                <w:sz w:val="20"/>
              </w:rPr>
            </w:r>
            <w:r w:rsidRPr="009228A0">
              <w:rPr>
                <w:rFonts w:ascii="Merriweather" w:hAnsi="Merriweather" w:cs="Times New Roman"/>
                <w:sz w:val="20"/>
              </w:rPr>
              <w:fldChar w:fldCharType="separate"/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sz w:val="20"/>
              </w:rPr>
              <w:fldChar w:fldCharType="end"/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775F6869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Projekt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22358912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highlight w:val="yellow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228A0">
              <w:rPr>
                <w:rFonts w:ascii="Merriweather" w:hAnsi="Merriweather" w:cs="Times New Roman"/>
                <w:sz w:val="20"/>
              </w:rPr>
              <w:instrText xml:space="preserve"> FORMTEXT </w:instrText>
            </w:r>
            <w:r w:rsidRPr="009228A0">
              <w:rPr>
                <w:rFonts w:ascii="Merriweather" w:hAnsi="Merriweather" w:cs="Times New Roman"/>
                <w:sz w:val="20"/>
              </w:rPr>
            </w:r>
            <w:r w:rsidRPr="009228A0">
              <w:rPr>
                <w:rFonts w:ascii="Merriweather" w:hAnsi="Merriweather" w:cs="Times New Roman"/>
                <w:sz w:val="20"/>
              </w:rPr>
              <w:fldChar w:fldCharType="separate"/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noProof/>
                <w:sz w:val="20"/>
              </w:rPr>
              <w:t> </w:t>
            </w:r>
            <w:r w:rsidRPr="009228A0">
              <w:rPr>
                <w:rFonts w:ascii="Merriweather" w:hAnsi="Merriweather" w:cs="Times New Roman"/>
                <w:sz w:val="20"/>
              </w:rPr>
              <w:fldChar w:fldCharType="end"/>
            </w:r>
          </w:p>
        </w:tc>
      </w:tr>
      <w:tr w:rsidR="00C440A0" w:rsidRPr="009228A0" w14:paraId="3E4DEA0B" w14:textId="77777777" w:rsidTr="00DF3546">
        <w:trPr>
          <w:gridAfter w:val="4"/>
          <w:wAfter w:w="173" w:type="dxa"/>
          <w:jc w:val="center"/>
        </w:trPr>
        <w:tc>
          <w:tcPr>
            <w:tcW w:w="679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hideMark/>
          </w:tcPr>
          <w:p w14:paraId="534FFA9B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Primjer grupnog zadatka (projekta) ili seminara ili vježbi</w:t>
            </w:r>
          </w:p>
        </w:tc>
      </w:tr>
      <w:tr w:rsidR="00C440A0" w:rsidRPr="009228A0" w14:paraId="1E8FD107" w14:textId="77777777" w:rsidTr="00DF3546">
        <w:trPr>
          <w:gridAfter w:val="4"/>
          <w:wAfter w:w="173" w:type="dxa"/>
          <w:jc w:val="center"/>
        </w:trPr>
        <w:tc>
          <w:tcPr>
            <w:tcW w:w="679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E188AC0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</w:p>
        </w:tc>
      </w:tr>
      <w:tr w:rsidR="00C440A0" w:rsidRPr="009228A0" w14:paraId="15F23CE9" w14:textId="77777777" w:rsidTr="00DF3546">
        <w:trPr>
          <w:gridAfter w:val="4"/>
          <w:wAfter w:w="173" w:type="dxa"/>
          <w:jc w:val="center"/>
        </w:trPr>
        <w:tc>
          <w:tcPr>
            <w:tcW w:w="679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hideMark/>
          </w:tcPr>
          <w:p w14:paraId="0E52B4E4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Primjer kolokvija</w:t>
            </w:r>
          </w:p>
        </w:tc>
      </w:tr>
      <w:tr w:rsidR="00C440A0" w:rsidRPr="009228A0" w14:paraId="6888E886" w14:textId="77777777" w:rsidTr="00DF3546">
        <w:trPr>
          <w:gridAfter w:val="4"/>
          <w:wAfter w:w="173" w:type="dxa"/>
          <w:jc w:val="center"/>
        </w:trPr>
        <w:tc>
          <w:tcPr>
            <w:tcW w:w="679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hideMark/>
          </w:tcPr>
          <w:p w14:paraId="09178553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1. kolokvij: U 10:00 opažen je odraz broda u pramčanom kutu L1 = 48º i na udaljenosti D1 = 6 NM. U 10:06 odraz se opažao u pramčanom kutu L2 = 51º na udaljenosti D2 = 5 NM. Odrediti: kurs i brzinu opaženog odraza, CPA i TCPA. Prognozirati manevar izbjegavanja ako se zahtjeva najmanja udaljenost mimoilaženja od 1NM.</w:t>
            </w:r>
          </w:p>
          <w:p w14:paraId="666269FC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 xml:space="preserve">2. kolokvij: Upotrijebiti ARPA za procjenu opasnosti od sudara s okolnim brodovima, odrediti CPA, TCPA, BCR, kurs, brzinu drugog broda, upotrijebiti pokusni manevar za izbjegavanje sudara, poduzeti manevar izbjegavanja sudara. </w:t>
            </w:r>
          </w:p>
        </w:tc>
      </w:tr>
      <w:tr w:rsidR="00C440A0" w:rsidRPr="009228A0" w14:paraId="1995CDF4" w14:textId="77777777" w:rsidTr="00DF3546">
        <w:trPr>
          <w:gridAfter w:val="4"/>
          <w:wAfter w:w="173" w:type="dxa"/>
          <w:jc w:val="center"/>
        </w:trPr>
        <w:tc>
          <w:tcPr>
            <w:tcW w:w="679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hideMark/>
          </w:tcPr>
          <w:p w14:paraId="674D3FCF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Primjer pitanja na usmenom ispitu</w:t>
            </w:r>
          </w:p>
        </w:tc>
      </w:tr>
      <w:tr w:rsidR="00C440A0" w:rsidRPr="009228A0" w14:paraId="300375B2" w14:textId="77777777" w:rsidTr="00DF3546">
        <w:trPr>
          <w:gridAfter w:val="4"/>
          <w:wAfter w:w="173" w:type="dxa"/>
          <w:jc w:val="center"/>
        </w:trPr>
        <w:tc>
          <w:tcPr>
            <w:tcW w:w="679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hideMark/>
          </w:tcPr>
          <w:p w14:paraId="230AD6BE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Predispit:</w:t>
            </w:r>
          </w:p>
          <w:p w14:paraId="71DD0D57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Kolika je valna dužina ako je frekvencija 25 MHz?</w:t>
            </w:r>
          </w:p>
          <w:p w14:paraId="4855A609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Na kolikoj će se udaljenosti razlučiti dva objekta u prostoru ako magnetron radara radi 1 mikrosekundu?</w:t>
            </w:r>
          </w:p>
          <w:p w14:paraId="18CF829C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Kolika je brzina rasprostiranja zvuka u moru?</w:t>
            </w:r>
          </w:p>
          <w:p w14:paraId="6BD25E41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Ispit:</w:t>
            </w:r>
          </w:p>
          <w:p w14:paraId="0076DDAD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Označiti mješač, predpojačalo i pojačalo na skici radara i opisati njihovu funkciju</w:t>
            </w:r>
          </w:p>
          <w:p w14:paraId="6B22E546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DGPS</w:t>
            </w:r>
          </w:p>
          <w:p w14:paraId="34C2ADCF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Pretvaranje žiroskopa u žirokompas</w:t>
            </w:r>
          </w:p>
          <w:p w14:paraId="2B92BB7D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Vektorske elektronske karte</w:t>
            </w:r>
          </w:p>
          <w:p w14:paraId="372F635B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 xml:space="preserve">Dopplerov brzinomjer  </w:t>
            </w:r>
          </w:p>
        </w:tc>
      </w:tr>
      <w:tr w:rsidR="00C440A0" w:rsidRPr="009228A0" w14:paraId="1683B3F6" w14:textId="77777777" w:rsidTr="00DF3546">
        <w:trPr>
          <w:jc w:val="center"/>
        </w:trPr>
        <w:tc>
          <w:tcPr>
            <w:tcW w:w="1241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extDirection w:val="btLr"/>
            <w:hideMark/>
          </w:tcPr>
          <w:p w14:paraId="0FC70D20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Obveze studenata</w:t>
            </w:r>
          </w:p>
        </w:tc>
        <w:tc>
          <w:tcPr>
            <w:tcW w:w="9078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hideMark/>
          </w:tcPr>
          <w:p w14:paraId="624F47D5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Nazočnost nastavi  (u postotcima)</w:t>
            </w:r>
          </w:p>
        </w:tc>
      </w:tr>
      <w:tr w:rsidR="00C440A0" w:rsidRPr="009228A0" w14:paraId="2D74DF6E" w14:textId="77777777" w:rsidTr="00DF3546">
        <w:trPr>
          <w:gridAfter w:val="4"/>
          <w:wAfter w:w="173" w:type="dxa"/>
          <w:jc w:val="center"/>
        </w:trPr>
        <w:tc>
          <w:tcPr>
            <w:tcW w:w="1241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59BA853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2831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F956EB0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Oblik nastave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2C43D6A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Redovni studenti</w:t>
            </w:r>
          </w:p>
        </w:tc>
      </w:tr>
      <w:tr w:rsidR="00C440A0" w:rsidRPr="009228A0" w14:paraId="690DA4F2" w14:textId="77777777" w:rsidTr="00DF3546">
        <w:trPr>
          <w:gridAfter w:val="4"/>
          <w:wAfter w:w="173" w:type="dxa"/>
          <w:jc w:val="center"/>
        </w:trPr>
        <w:tc>
          <w:tcPr>
            <w:tcW w:w="1241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7AC4338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2831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BA764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Predavanja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17E78" w14:textId="324D824A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80</w:t>
            </w:r>
            <w:r w:rsidR="00347042">
              <w:rPr>
                <w:rFonts w:ascii="Merriweather" w:hAnsi="Merriweather" w:cs="Times New Roman"/>
                <w:sz w:val="20"/>
              </w:rPr>
              <w:t xml:space="preserve"> %</w:t>
            </w:r>
            <w:r w:rsidRPr="009228A0">
              <w:rPr>
                <w:rFonts w:ascii="Merriweather" w:hAnsi="Merriweather" w:cs="Times New Roman"/>
                <w:sz w:val="20"/>
              </w:rPr>
              <w:t>*/</w:t>
            </w:r>
            <w:r w:rsidR="00347042">
              <w:rPr>
                <w:rFonts w:ascii="Merriweather" w:hAnsi="Merriweather" w:cs="Times New Roman"/>
                <w:sz w:val="20"/>
              </w:rPr>
              <w:t>100 %</w:t>
            </w:r>
            <w:r w:rsidRPr="009228A0">
              <w:rPr>
                <w:rFonts w:ascii="Merriweather" w:hAnsi="Merriweather" w:cs="Times New Roman"/>
                <w:sz w:val="20"/>
              </w:rPr>
              <w:t>**</w:t>
            </w:r>
          </w:p>
        </w:tc>
      </w:tr>
      <w:tr w:rsidR="00C440A0" w:rsidRPr="009228A0" w14:paraId="3524B52F" w14:textId="77777777" w:rsidTr="00DF3546">
        <w:trPr>
          <w:gridAfter w:val="4"/>
          <w:wAfter w:w="173" w:type="dxa"/>
          <w:jc w:val="center"/>
        </w:trPr>
        <w:tc>
          <w:tcPr>
            <w:tcW w:w="1241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B7DD292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2831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41224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Vježbe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8C684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100 %</w:t>
            </w:r>
          </w:p>
        </w:tc>
      </w:tr>
      <w:tr w:rsidR="00C440A0" w:rsidRPr="009228A0" w14:paraId="1204CDF7" w14:textId="77777777" w:rsidTr="00DF3546">
        <w:trPr>
          <w:jc w:val="center"/>
        </w:trPr>
        <w:tc>
          <w:tcPr>
            <w:tcW w:w="1241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C479008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2831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hideMark/>
          </w:tcPr>
          <w:p w14:paraId="406D7971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Evidencija nazočnosti</w:t>
            </w:r>
          </w:p>
        </w:tc>
        <w:tc>
          <w:tcPr>
            <w:tcW w:w="6247" w:type="dxa"/>
            <w:gridSpan w:val="9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42D8CB87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Obrasci evidencije nazočnosti studenata na nastavi</w:t>
            </w:r>
          </w:p>
        </w:tc>
      </w:tr>
      <w:tr w:rsidR="00C440A0" w:rsidRPr="009228A0" w14:paraId="2C872EFF" w14:textId="77777777" w:rsidTr="00DF3546">
        <w:trPr>
          <w:jc w:val="center"/>
        </w:trPr>
        <w:tc>
          <w:tcPr>
            <w:tcW w:w="1241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D5E40FD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907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hideMark/>
          </w:tcPr>
          <w:p w14:paraId="03F015F6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Dobivanje potpisa/potvrdnica</w:t>
            </w:r>
          </w:p>
        </w:tc>
      </w:tr>
      <w:tr w:rsidR="00C440A0" w:rsidRPr="009228A0" w14:paraId="4AE1F005" w14:textId="77777777" w:rsidTr="00DF3546">
        <w:trPr>
          <w:jc w:val="center"/>
        </w:trPr>
        <w:tc>
          <w:tcPr>
            <w:tcW w:w="1241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922C20E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907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hideMark/>
          </w:tcPr>
          <w:p w14:paraId="257B6FA0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*Postotak nazočnosti na predavanjima koji su studenti dužni ostvariti za dobivanje potpisa</w:t>
            </w:r>
          </w:p>
          <w:p w14:paraId="0B760D1E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  <w:szCs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 xml:space="preserve">**Postotak nazočnosti na predavanjima koji su studenti dužni ostvariti za dobivanje potvrdnice </w:t>
            </w:r>
            <w:r w:rsidRPr="009228A0">
              <w:rPr>
                <w:rStyle w:val="st"/>
                <w:rFonts w:ascii="Merriweather" w:hAnsi="Merriweather" w:cs="Times New Roman"/>
                <w:sz w:val="20"/>
                <w:szCs w:val="20"/>
              </w:rPr>
              <w:t xml:space="preserve">Korištenje elektroničkog prikazivača pomorskih karata s informacijskim </w:t>
            </w:r>
            <w:r w:rsidRPr="009228A0">
              <w:rPr>
                <w:rStyle w:val="st"/>
                <w:rFonts w:ascii="Merriweather" w:hAnsi="Merriweather" w:cs="Times New Roman"/>
                <w:sz w:val="20"/>
                <w:szCs w:val="20"/>
              </w:rPr>
              <w:lastRenderedPageBreak/>
              <w:t>sustavom (</w:t>
            </w:r>
            <w:r w:rsidRPr="009228A0">
              <w:rPr>
                <w:rStyle w:val="Emphasis"/>
                <w:rFonts w:ascii="Merriweather" w:hAnsi="Merriweather" w:cs="Times New Roman"/>
                <w:sz w:val="20"/>
                <w:szCs w:val="20"/>
              </w:rPr>
              <w:t>ECDIS</w:t>
            </w:r>
            <w:r w:rsidRPr="009228A0">
              <w:rPr>
                <w:rStyle w:val="st"/>
                <w:rFonts w:ascii="Merriweather" w:hAnsi="Merriweather" w:cs="Times New Roman"/>
                <w:sz w:val="20"/>
                <w:szCs w:val="20"/>
              </w:rPr>
              <w:t>) – D44 i Motrenje i ucrtavanje radarskim uređajem i korištenje ARPA uređaja (D6C)</w:t>
            </w:r>
          </w:p>
        </w:tc>
      </w:tr>
      <w:tr w:rsidR="00C440A0" w:rsidRPr="009228A0" w14:paraId="1DA9E079" w14:textId="77777777" w:rsidTr="00DF3546">
        <w:trPr>
          <w:jc w:val="center"/>
        </w:trPr>
        <w:tc>
          <w:tcPr>
            <w:tcW w:w="10319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hideMark/>
          </w:tcPr>
          <w:p w14:paraId="58C1CB87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lastRenderedPageBreak/>
              <w:t>Raspored održavanja kolokvija i ispita</w:t>
            </w:r>
          </w:p>
        </w:tc>
      </w:tr>
      <w:tr w:rsidR="00C440A0" w:rsidRPr="009228A0" w14:paraId="7F9B5322" w14:textId="77777777" w:rsidTr="00DF3546">
        <w:trPr>
          <w:trHeight w:hRule="exact" w:val="340"/>
          <w:jc w:val="center"/>
        </w:trPr>
        <w:tc>
          <w:tcPr>
            <w:tcW w:w="1241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textDirection w:val="btLr"/>
            <w:vAlign w:val="center"/>
            <w:hideMark/>
          </w:tcPr>
          <w:p w14:paraId="1915410D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  <w:szCs w:val="20"/>
              </w:rPr>
              <w:t>Kolokvij</w:t>
            </w:r>
            <w:r w:rsidRPr="009228A0">
              <w:rPr>
                <w:rFonts w:ascii="Merriweather" w:hAnsi="Merriweather" w:cs="Times New Roman"/>
                <w:sz w:val="20"/>
              </w:rPr>
              <w:t>i</w:t>
            </w:r>
          </w:p>
        </w:tc>
        <w:tc>
          <w:tcPr>
            <w:tcW w:w="2831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6D40F3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redni broj kolokvija</w:t>
            </w:r>
          </w:p>
          <w:p w14:paraId="7D619113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redni broj kolokvija</w:t>
            </w:r>
          </w:p>
          <w:p w14:paraId="23078E33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62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  <w:hideMark/>
          </w:tcPr>
          <w:p w14:paraId="73E6FD96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tjedan nastave</w:t>
            </w:r>
          </w:p>
        </w:tc>
      </w:tr>
      <w:tr w:rsidR="00C440A0" w:rsidRPr="009228A0" w14:paraId="0E926EC5" w14:textId="77777777" w:rsidTr="00DF3546">
        <w:trPr>
          <w:trHeight w:hRule="exact" w:val="348"/>
          <w:jc w:val="center"/>
        </w:trPr>
        <w:tc>
          <w:tcPr>
            <w:tcW w:w="1241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04D13212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2831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A939C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1.</w:t>
            </w:r>
          </w:p>
        </w:tc>
        <w:tc>
          <w:tcPr>
            <w:tcW w:w="62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417DB4EB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7.</w:t>
            </w:r>
          </w:p>
        </w:tc>
      </w:tr>
      <w:tr w:rsidR="00C440A0" w:rsidRPr="009228A0" w14:paraId="0AC6600E" w14:textId="77777777" w:rsidTr="00DF3546">
        <w:trPr>
          <w:trHeight w:hRule="exact" w:val="359"/>
          <w:jc w:val="center"/>
        </w:trPr>
        <w:tc>
          <w:tcPr>
            <w:tcW w:w="1241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22B0356A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2831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DDFAC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2.</w:t>
            </w:r>
          </w:p>
        </w:tc>
        <w:tc>
          <w:tcPr>
            <w:tcW w:w="62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hideMark/>
          </w:tcPr>
          <w:p w14:paraId="127AC438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14.</w:t>
            </w:r>
          </w:p>
        </w:tc>
      </w:tr>
      <w:tr w:rsidR="00C440A0" w:rsidRPr="009228A0" w14:paraId="459FB8A5" w14:textId="77777777" w:rsidTr="00DF3546">
        <w:trPr>
          <w:gridAfter w:val="4"/>
          <w:wAfter w:w="173" w:type="dxa"/>
          <w:trHeight w:val="462"/>
          <w:jc w:val="center"/>
        </w:trPr>
        <w:tc>
          <w:tcPr>
            <w:tcW w:w="1241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extDirection w:val="btLr"/>
            <w:vAlign w:val="center"/>
            <w:hideMark/>
          </w:tcPr>
          <w:p w14:paraId="775FA60A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Redoviti ispitni rokovi</w:t>
            </w:r>
          </w:p>
        </w:tc>
        <w:tc>
          <w:tcPr>
            <w:tcW w:w="2831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B71CD3D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redni broj ispita</w:t>
            </w:r>
          </w:p>
        </w:tc>
        <w:tc>
          <w:tcPr>
            <w:tcW w:w="2721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7DB5D86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vrsta ispita</w:t>
            </w:r>
          </w:p>
        </w:tc>
      </w:tr>
      <w:tr w:rsidR="00C440A0" w:rsidRPr="009228A0" w14:paraId="491C43D1" w14:textId="77777777" w:rsidTr="00DF3546">
        <w:trPr>
          <w:gridAfter w:val="4"/>
          <w:wAfter w:w="173" w:type="dxa"/>
          <w:trHeight w:val="456"/>
          <w:jc w:val="center"/>
        </w:trPr>
        <w:tc>
          <w:tcPr>
            <w:tcW w:w="1241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B7B590D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2831" w:type="dxa"/>
            <w:gridSpan w:val="5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409A8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Ljetni (I. termin)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36C3E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ispravak kolokvija</w:t>
            </w:r>
          </w:p>
        </w:tc>
      </w:tr>
      <w:tr w:rsidR="00C440A0" w:rsidRPr="009228A0" w14:paraId="5003DE09" w14:textId="77777777" w:rsidTr="00DF3546">
        <w:trPr>
          <w:gridAfter w:val="4"/>
          <w:wAfter w:w="173" w:type="dxa"/>
          <w:trHeight w:val="456"/>
          <w:jc w:val="center"/>
        </w:trPr>
        <w:tc>
          <w:tcPr>
            <w:tcW w:w="1241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C6272BB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8468D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76829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usmeni</w:t>
            </w:r>
          </w:p>
        </w:tc>
      </w:tr>
      <w:tr w:rsidR="00C440A0" w:rsidRPr="009228A0" w14:paraId="5B44D5F0" w14:textId="77777777" w:rsidTr="00DF3546">
        <w:trPr>
          <w:gridAfter w:val="4"/>
          <w:wAfter w:w="173" w:type="dxa"/>
          <w:trHeight w:val="456"/>
          <w:jc w:val="center"/>
        </w:trPr>
        <w:tc>
          <w:tcPr>
            <w:tcW w:w="1241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F69E3C0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2831" w:type="dxa"/>
            <w:gridSpan w:val="5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3067A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Ljetni (II. termin)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C6C54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ispravak kolokvija</w:t>
            </w:r>
          </w:p>
        </w:tc>
      </w:tr>
      <w:tr w:rsidR="00C440A0" w:rsidRPr="009228A0" w14:paraId="6AEEEBEE" w14:textId="77777777" w:rsidTr="00DF3546">
        <w:trPr>
          <w:gridAfter w:val="4"/>
          <w:wAfter w:w="173" w:type="dxa"/>
          <w:trHeight w:val="456"/>
          <w:jc w:val="center"/>
        </w:trPr>
        <w:tc>
          <w:tcPr>
            <w:tcW w:w="1241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AD0491A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16062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B65D9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usmeni</w:t>
            </w:r>
          </w:p>
        </w:tc>
      </w:tr>
      <w:tr w:rsidR="00C440A0" w:rsidRPr="009228A0" w14:paraId="1CE64CDF" w14:textId="77777777" w:rsidTr="00DF3546">
        <w:trPr>
          <w:gridAfter w:val="4"/>
          <w:wAfter w:w="173" w:type="dxa"/>
          <w:trHeight w:val="456"/>
          <w:jc w:val="center"/>
        </w:trPr>
        <w:tc>
          <w:tcPr>
            <w:tcW w:w="1241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ADDE8D8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2831" w:type="dxa"/>
            <w:gridSpan w:val="5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A8926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Jesenski (I. termin)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C5930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ispravak kolokvija</w:t>
            </w:r>
          </w:p>
        </w:tc>
      </w:tr>
      <w:tr w:rsidR="00C440A0" w:rsidRPr="009228A0" w14:paraId="08CB9519" w14:textId="77777777" w:rsidTr="00DF3546">
        <w:trPr>
          <w:gridAfter w:val="4"/>
          <w:wAfter w:w="173" w:type="dxa"/>
          <w:trHeight w:val="456"/>
          <w:jc w:val="center"/>
        </w:trPr>
        <w:tc>
          <w:tcPr>
            <w:tcW w:w="1241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A1FD6F6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66DF0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47079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usmeni</w:t>
            </w:r>
          </w:p>
        </w:tc>
      </w:tr>
      <w:tr w:rsidR="00C440A0" w:rsidRPr="009228A0" w14:paraId="67DBBB70" w14:textId="77777777" w:rsidTr="00DF3546">
        <w:trPr>
          <w:gridAfter w:val="4"/>
          <w:wAfter w:w="173" w:type="dxa"/>
          <w:trHeight w:val="456"/>
          <w:jc w:val="center"/>
        </w:trPr>
        <w:tc>
          <w:tcPr>
            <w:tcW w:w="1241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52389F9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2831" w:type="dxa"/>
            <w:gridSpan w:val="5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  <w:hideMark/>
          </w:tcPr>
          <w:p w14:paraId="3F70B72D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Jesenski (II. termin)</w:t>
            </w: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00925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ispravak kolokvija</w:t>
            </w:r>
          </w:p>
        </w:tc>
      </w:tr>
      <w:tr w:rsidR="00C440A0" w:rsidRPr="009228A0" w14:paraId="6713B2B8" w14:textId="77777777" w:rsidTr="00DF3546">
        <w:trPr>
          <w:gridAfter w:val="4"/>
          <w:wAfter w:w="173" w:type="dxa"/>
          <w:trHeight w:val="456"/>
          <w:jc w:val="center"/>
        </w:trPr>
        <w:tc>
          <w:tcPr>
            <w:tcW w:w="1241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3B2A036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  <w:hideMark/>
          </w:tcPr>
          <w:p w14:paraId="26B9205E" w14:textId="77777777" w:rsidR="00C440A0" w:rsidRPr="009228A0" w:rsidRDefault="00C440A0" w:rsidP="00DF3546">
            <w:pPr>
              <w:spacing w:after="0" w:line="256" w:lineRule="auto"/>
              <w:rPr>
                <w:rFonts w:ascii="Merriweather" w:hAnsi="Merriweather" w:cs="Times New Roman"/>
                <w:sz w:val="20"/>
              </w:rPr>
            </w:pPr>
          </w:p>
        </w:tc>
        <w:tc>
          <w:tcPr>
            <w:tcW w:w="2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  <w:hideMark/>
          </w:tcPr>
          <w:p w14:paraId="271B8D97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usmeni</w:t>
            </w:r>
          </w:p>
        </w:tc>
      </w:tr>
      <w:tr w:rsidR="00C440A0" w:rsidRPr="009228A0" w14:paraId="4231AD0E" w14:textId="77777777" w:rsidTr="00DF3546">
        <w:trPr>
          <w:jc w:val="center"/>
        </w:trPr>
        <w:tc>
          <w:tcPr>
            <w:tcW w:w="10319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hideMark/>
          </w:tcPr>
          <w:p w14:paraId="79BC2704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Konzultacije</w:t>
            </w:r>
          </w:p>
        </w:tc>
      </w:tr>
      <w:tr w:rsidR="00C440A0" w:rsidRPr="009228A0" w14:paraId="6A5AA302" w14:textId="77777777" w:rsidTr="00DF3546">
        <w:trPr>
          <w:trHeight w:val="450"/>
          <w:jc w:val="center"/>
        </w:trPr>
        <w:tc>
          <w:tcPr>
            <w:tcW w:w="4525" w:type="dxa"/>
            <w:gridSpan w:val="8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6C8BB72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dan u tjednu</w:t>
            </w:r>
          </w:p>
        </w:tc>
        <w:tc>
          <w:tcPr>
            <w:tcW w:w="5794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  <w:hideMark/>
          </w:tcPr>
          <w:p w14:paraId="5DCBB138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vrijeme održavanja</w:t>
            </w:r>
          </w:p>
        </w:tc>
      </w:tr>
      <w:tr w:rsidR="00C440A0" w:rsidRPr="009228A0" w14:paraId="2B374C00" w14:textId="77777777" w:rsidTr="00DF3546">
        <w:trPr>
          <w:trHeight w:val="450"/>
          <w:jc w:val="center"/>
        </w:trPr>
        <w:tc>
          <w:tcPr>
            <w:tcW w:w="4525" w:type="dxa"/>
            <w:gridSpan w:val="8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  <w:hideMark/>
          </w:tcPr>
          <w:p w14:paraId="322C729F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Nakon svakih predavanja i vježbi</w:t>
            </w:r>
          </w:p>
        </w:tc>
        <w:tc>
          <w:tcPr>
            <w:tcW w:w="5794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361101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</w:p>
        </w:tc>
      </w:tr>
      <w:tr w:rsidR="00C440A0" w:rsidRPr="009228A0" w14:paraId="49642F81" w14:textId="77777777" w:rsidTr="00DF3546">
        <w:trPr>
          <w:trHeight w:val="450"/>
          <w:jc w:val="center"/>
        </w:trPr>
        <w:tc>
          <w:tcPr>
            <w:tcW w:w="10319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  <w:hideMark/>
          </w:tcPr>
          <w:p w14:paraId="036B6090" w14:textId="77777777" w:rsidR="00C440A0" w:rsidRPr="009228A0" w:rsidRDefault="00C440A0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 w:rsidRPr="009228A0">
              <w:rPr>
                <w:rFonts w:ascii="Merriweather" w:hAnsi="Merriweather" w:cs="Times New Roman"/>
                <w:sz w:val="20"/>
              </w:rPr>
              <w:t>Kontakt informacije</w:t>
            </w:r>
          </w:p>
        </w:tc>
      </w:tr>
      <w:tr w:rsidR="00C440A0" w:rsidRPr="009228A0" w14:paraId="66E28736" w14:textId="77777777" w:rsidTr="00DF3546">
        <w:trPr>
          <w:trHeight w:val="450"/>
          <w:jc w:val="center"/>
        </w:trPr>
        <w:tc>
          <w:tcPr>
            <w:tcW w:w="10319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37F54BC" w14:textId="54694EF2" w:rsidR="00C440A0" w:rsidRPr="009228A0" w:rsidRDefault="00347042" w:rsidP="00DF3546">
            <w:pPr>
              <w:spacing w:after="0"/>
              <w:rPr>
                <w:rFonts w:ascii="Merriweather" w:hAnsi="Merriweather" w:cs="Times New Roman"/>
                <w:sz w:val="20"/>
              </w:rPr>
            </w:pPr>
            <w:r>
              <w:rPr>
                <w:rFonts w:ascii="Merriweather" w:hAnsi="Merriweather" w:cs="Times New Roman"/>
                <w:sz w:val="20"/>
              </w:rPr>
              <w:t>i</w:t>
            </w:r>
            <w:r w:rsidR="00C440A0" w:rsidRPr="009228A0">
              <w:rPr>
                <w:rFonts w:ascii="Merriweather" w:hAnsi="Merriweather" w:cs="Times New Roman"/>
                <w:sz w:val="20"/>
              </w:rPr>
              <w:t>toman@unizd.hr</w:t>
            </w:r>
          </w:p>
        </w:tc>
      </w:tr>
    </w:tbl>
    <w:p w14:paraId="617BE63A" w14:textId="77777777" w:rsidR="008648F4" w:rsidRDefault="008648F4"/>
    <w:sectPr w:rsidR="008648F4" w:rsidSect="002140B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">
    <w:altName w:val="Courier New"/>
    <w:charset w:val="00"/>
    <w:family w:val="auto"/>
    <w:pitch w:val="variable"/>
    <w:sig w:usb0="20000207" w:usb1="00000002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0A0"/>
    <w:rsid w:val="00165012"/>
    <w:rsid w:val="002140BA"/>
    <w:rsid w:val="00347042"/>
    <w:rsid w:val="008648F4"/>
    <w:rsid w:val="00C4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F20D0"/>
  <w15:chartTrackingRefBased/>
  <w15:docId w15:val="{DBB80332-716D-4D22-AB89-3CFA019AB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40A0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BodyText"/>
    <w:link w:val="Heading1Char"/>
    <w:qFormat/>
    <w:rsid w:val="00C440A0"/>
    <w:pPr>
      <w:suppressAutoHyphens/>
      <w:spacing w:before="280" w:after="280" w:line="240" w:lineRule="auto"/>
      <w:outlineLvl w:val="0"/>
    </w:pPr>
    <w:rPr>
      <w:rFonts w:ascii="Times New Roman" w:eastAsia="Times New Roman" w:hAnsi="Times New Roman" w:cs="Times New Roman"/>
      <w:bCs/>
      <w:color w:val="44546A" w:themeColor="text2"/>
      <w:kern w:val="36"/>
      <w:sz w:val="28"/>
      <w:szCs w:val="4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C440A0"/>
    <w:rPr>
      <w:rFonts w:ascii="Times New Roman" w:eastAsia="Times New Roman" w:hAnsi="Times New Roman" w:cs="Times New Roman"/>
      <w:bCs/>
      <w:color w:val="44546A" w:themeColor="text2"/>
      <w:kern w:val="36"/>
      <w:sz w:val="28"/>
      <w:szCs w:val="48"/>
      <w:lang w:val="en-US" w:eastAsia="zh-CN"/>
      <w14:ligatures w14:val="none"/>
    </w:rPr>
  </w:style>
  <w:style w:type="character" w:customStyle="1" w:styleId="st">
    <w:name w:val="st"/>
    <w:basedOn w:val="DefaultParagraphFont"/>
    <w:rsid w:val="00C440A0"/>
  </w:style>
  <w:style w:type="character" w:styleId="Emphasis">
    <w:name w:val="Emphasis"/>
    <w:basedOn w:val="DefaultParagraphFont"/>
    <w:uiPriority w:val="20"/>
    <w:qFormat/>
    <w:rsid w:val="00C440A0"/>
    <w:rPr>
      <w:i/>
      <w:iCs/>
    </w:rPr>
  </w:style>
  <w:style w:type="paragraph" w:styleId="BodyText">
    <w:name w:val="Body Text"/>
    <w:basedOn w:val="Normal"/>
    <w:link w:val="BodyTextChar"/>
    <w:uiPriority w:val="99"/>
    <w:semiHidden/>
    <w:unhideWhenUsed/>
    <w:rsid w:val="00C440A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440A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2667</Words>
  <Characters>15202</Characters>
  <Application>Microsoft Office Word</Application>
  <DocSecurity>0</DocSecurity>
  <Lines>126</Lines>
  <Paragraphs>35</Paragraphs>
  <ScaleCrop>false</ScaleCrop>
  <Company/>
  <LinksUpToDate>false</LinksUpToDate>
  <CharactersWithSpaces>17834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Toman</dc:creator>
  <cp:keywords/>
  <dc:description/>
  <cp:lastModifiedBy>Ivan Toman</cp:lastModifiedBy>
  <cp:revision>3</cp:revision>
  <dcterms:created xsi:type="dcterms:W3CDTF">2023-12-19T14:15:00Z</dcterms:created>
  <dcterms:modified xsi:type="dcterms:W3CDTF">2023-12-19T14:26:00Z</dcterms:modified>
</cp:coreProperties>
</file>